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0CF6" w14:textId="3AC829B3" w:rsidR="009545AF" w:rsidRPr="00A943CC" w:rsidRDefault="00BF5593" w:rsidP="00FD2672">
      <w:pPr>
        <w:spacing w:after="0" w:line="240" w:lineRule="auto"/>
        <w:jc w:val="center"/>
        <w:rPr>
          <w:b/>
          <w:sz w:val="28"/>
          <w:szCs w:val="24"/>
        </w:rPr>
      </w:pPr>
      <w:r w:rsidRPr="00220BBE">
        <w:rPr>
          <w:rFonts w:cstheme="minorHAnsi"/>
          <w:noProof/>
          <w:szCs w:val="24"/>
        </w:rPr>
        <w:drawing>
          <wp:anchor distT="0" distB="0" distL="114300" distR="114300" simplePos="0" relativeHeight="251659264" behindDoc="0" locked="0" layoutInCell="1" allowOverlap="1" wp14:anchorId="3F2CDFED" wp14:editId="673BB3E1">
            <wp:simplePos x="0" y="0"/>
            <wp:positionH relativeFrom="column">
              <wp:posOffset>-60688</wp:posOffset>
            </wp:positionH>
            <wp:positionV relativeFrom="paragraph">
              <wp:posOffset>-119471</wp:posOffset>
            </wp:positionV>
            <wp:extent cx="1333500" cy="1319566"/>
            <wp:effectExtent l="0" t="0" r="0" b="0"/>
            <wp:wrapNone/>
            <wp:docPr id="7" name="Picture 7" descr="final blue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blue trans"/>
                    <pic:cNvPicPr>
                      <a:picLocks noChangeAspect="1" noChangeArrowheads="1"/>
                    </pic:cNvPicPr>
                  </pic:nvPicPr>
                  <pic:blipFill>
                    <a:blip r:embed="rId7" cstate="print">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1333500" cy="1319566"/>
                    </a:xfrm>
                    <a:prstGeom prst="rect">
                      <a:avLst/>
                    </a:prstGeom>
                    <a:noFill/>
                    <a:ln>
                      <a:noFill/>
                    </a:ln>
                  </pic:spPr>
                </pic:pic>
              </a:graphicData>
            </a:graphic>
          </wp:anchor>
        </w:drawing>
      </w:r>
      <w:r w:rsidR="00FD2672" w:rsidRPr="00A943CC">
        <w:rPr>
          <w:b/>
          <w:sz w:val="28"/>
          <w:szCs w:val="24"/>
        </w:rPr>
        <w:t>MIRIAM COLLEGE</w:t>
      </w:r>
    </w:p>
    <w:p w14:paraId="48C41F1F" w14:textId="1FACD479" w:rsidR="00FD2672" w:rsidRDefault="00FD2672" w:rsidP="00FD2672">
      <w:pPr>
        <w:spacing w:after="0" w:line="240" w:lineRule="auto"/>
        <w:jc w:val="center"/>
        <w:rPr>
          <w:sz w:val="24"/>
          <w:szCs w:val="24"/>
        </w:rPr>
      </w:pPr>
      <w:r>
        <w:rPr>
          <w:sz w:val="24"/>
          <w:szCs w:val="24"/>
        </w:rPr>
        <w:t>College of Arts and Sciences</w:t>
      </w:r>
    </w:p>
    <w:p w14:paraId="26EAB55D" w14:textId="13DA5A55" w:rsidR="00FD2672" w:rsidRDefault="00FD2672" w:rsidP="00FD2672">
      <w:pPr>
        <w:spacing w:after="0" w:line="240" w:lineRule="auto"/>
        <w:jc w:val="center"/>
        <w:rPr>
          <w:sz w:val="24"/>
          <w:szCs w:val="24"/>
        </w:rPr>
      </w:pPr>
      <w:r>
        <w:rPr>
          <w:sz w:val="24"/>
          <w:szCs w:val="24"/>
        </w:rPr>
        <w:t xml:space="preserve">Department of </w:t>
      </w:r>
      <w:r w:rsidR="001F3903">
        <w:rPr>
          <w:sz w:val="24"/>
          <w:szCs w:val="24"/>
        </w:rPr>
        <w:t>Environment</w:t>
      </w:r>
    </w:p>
    <w:p w14:paraId="153C871B" w14:textId="160C04E4" w:rsidR="00FD2672" w:rsidRDefault="00E8092A" w:rsidP="00FD2672">
      <w:pPr>
        <w:spacing w:after="0" w:line="240" w:lineRule="auto"/>
        <w:jc w:val="center"/>
        <w:rPr>
          <w:sz w:val="24"/>
          <w:szCs w:val="24"/>
        </w:rPr>
      </w:pPr>
      <w:r>
        <w:rPr>
          <w:sz w:val="24"/>
          <w:szCs w:val="24"/>
        </w:rPr>
        <w:t xml:space="preserve">Second </w:t>
      </w:r>
      <w:r w:rsidR="00EE3386">
        <w:rPr>
          <w:sz w:val="24"/>
          <w:szCs w:val="24"/>
        </w:rPr>
        <w:t>Semester, School Year 201</w:t>
      </w:r>
      <w:r w:rsidR="0034139E">
        <w:rPr>
          <w:sz w:val="24"/>
          <w:szCs w:val="24"/>
        </w:rPr>
        <w:t>9</w:t>
      </w:r>
      <w:r w:rsidR="00EE3386">
        <w:rPr>
          <w:sz w:val="24"/>
          <w:szCs w:val="24"/>
        </w:rPr>
        <w:t>-20</w:t>
      </w:r>
      <w:r w:rsidR="0034139E">
        <w:rPr>
          <w:sz w:val="24"/>
          <w:szCs w:val="24"/>
        </w:rPr>
        <w:t>20</w:t>
      </w:r>
    </w:p>
    <w:p w14:paraId="4E17D3E0" w14:textId="77777777" w:rsidR="00FD2672" w:rsidRPr="00A943CC" w:rsidRDefault="00FD2672" w:rsidP="00FD2672">
      <w:pPr>
        <w:spacing w:after="0" w:line="240" w:lineRule="auto"/>
        <w:jc w:val="center"/>
        <w:rPr>
          <w:b/>
          <w:sz w:val="12"/>
          <w:szCs w:val="24"/>
        </w:rPr>
      </w:pPr>
    </w:p>
    <w:p w14:paraId="032813A4" w14:textId="2BF4820F" w:rsidR="00FD2672" w:rsidRDefault="00FD2672" w:rsidP="00FD2672">
      <w:pPr>
        <w:spacing w:after="0" w:line="240" w:lineRule="auto"/>
        <w:jc w:val="center"/>
        <w:rPr>
          <w:b/>
          <w:sz w:val="24"/>
          <w:szCs w:val="24"/>
        </w:rPr>
      </w:pPr>
      <w:r w:rsidRPr="00A943CC">
        <w:rPr>
          <w:b/>
          <w:sz w:val="24"/>
          <w:szCs w:val="24"/>
        </w:rPr>
        <w:t xml:space="preserve">COURSE OUTLINE and LEARNING PLAN </w:t>
      </w:r>
    </w:p>
    <w:p w14:paraId="5E2E3E9B" w14:textId="77777777" w:rsidR="00BF5593" w:rsidRPr="00A943CC" w:rsidRDefault="00BF5593" w:rsidP="00FD2672">
      <w:pPr>
        <w:spacing w:after="0" w:line="240" w:lineRule="auto"/>
        <w:jc w:val="center"/>
        <w:rPr>
          <w:b/>
          <w:sz w:val="24"/>
          <w:szCs w:val="24"/>
        </w:rPr>
      </w:pPr>
    </w:p>
    <w:p w14:paraId="33863732" w14:textId="77777777" w:rsidR="00FD2672" w:rsidRPr="00A943CC" w:rsidRDefault="00FD2672" w:rsidP="00FD2672">
      <w:pPr>
        <w:spacing w:after="0" w:line="240" w:lineRule="auto"/>
        <w:jc w:val="center"/>
        <w:rPr>
          <w:sz w:val="12"/>
          <w:szCs w:val="24"/>
        </w:rPr>
      </w:pPr>
    </w:p>
    <w:tbl>
      <w:tblPr>
        <w:tblStyle w:val="TableGrid"/>
        <w:tblW w:w="16650" w:type="dxa"/>
        <w:tblInd w:w="-252" w:type="dxa"/>
        <w:tblLook w:val="04A0" w:firstRow="1" w:lastRow="0" w:firstColumn="1" w:lastColumn="0" w:noHBand="0" w:noVBand="1"/>
      </w:tblPr>
      <w:tblGrid>
        <w:gridCol w:w="2070"/>
        <w:gridCol w:w="1710"/>
        <w:gridCol w:w="3330"/>
        <w:gridCol w:w="2070"/>
        <w:gridCol w:w="2790"/>
        <w:gridCol w:w="4680"/>
      </w:tblGrid>
      <w:tr w:rsidR="00C4654A" w14:paraId="5F21C2E8" w14:textId="77777777" w:rsidTr="00FE2EC6">
        <w:tc>
          <w:tcPr>
            <w:tcW w:w="3780" w:type="dxa"/>
            <w:gridSpan w:val="2"/>
          </w:tcPr>
          <w:p w14:paraId="3F0050FC" w14:textId="77777777" w:rsidR="00C4654A" w:rsidRPr="00A943CC" w:rsidRDefault="00C4654A" w:rsidP="00FD2672">
            <w:pPr>
              <w:jc w:val="center"/>
              <w:rPr>
                <w:b/>
                <w:sz w:val="24"/>
                <w:szCs w:val="24"/>
              </w:rPr>
            </w:pPr>
            <w:r w:rsidRPr="00A943CC">
              <w:rPr>
                <w:b/>
                <w:sz w:val="24"/>
                <w:szCs w:val="24"/>
              </w:rPr>
              <w:t>Course Name</w:t>
            </w:r>
          </w:p>
        </w:tc>
        <w:tc>
          <w:tcPr>
            <w:tcW w:w="12870" w:type="dxa"/>
            <w:gridSpan w:val="4"/>
            <w:shd w:val="clear" w:color="auto" w:fill="FFFF00"/>
          </w:tcPr>
          <w:p w14:paraId="0A2F9989" w14:textId="6014CBB3" w:rsidR="00C4654A" w:rsidRPr="00A15109" w:rsidRDefault="00713948" w:rsidP="00AE2C9A">
            <w:pPr>
              <w:rPr>
                <w:b/>
                <w:sz w:val="24"/>
                <w:szCs w:val="24"/>
              </w:rPr>
            </w:pPr>
            <w:r>
              <w:rPr>
                <w:b/>
                <w:sz w:val="24"/>
                <w:szCs w:val="24"/>
              </w:rPr>
              <w:t>Environmental Management</w:t>
            </w:r>
          </w:p>
        </w:tc>
      </w:tr>
      <w:tr w:rsidR="00C4654A" w14:paraId="232C17BE" w14:textId="77777777" w:rsidTr="00FE2EC6">
        <w:tc>
          <w:tcPr>
            <w:tcW w:w="2070" w:type="dxa"/>
          </w:tcPr>
          <w:p w14:paraId="2D3F2994" w14:textId="77777777" w:rsidR="00C4654A" w:rsidRPr="00A943CC" w:rsidRDefault="00C4654A" w:rsidP="00FD2672">
            <w:pPr>
              <w:jc w:val="center"/>
              <w:rPr>
                <w:b/>
                <w:sz w:val="24"/>
                <w:szCs w:val="24"/>
              </w:rPr>
            </w:pPr>
            <w:r w:rsidRPr="00A943CC">
              <w:rPr>
                <w:b/>
                <w:sz w:val="24"/>
                <w:szCs w:val="24"/>
              </w:rPr>
              <w:t>Course Code</w:t>
            </w:r>
          </w:p>
        </w:tc>
        <w:tc>
          <w:tcPr>
            <w:tcW w:w="1710" w:type="dxa"/>
            <w:shd w:val="clear" w:color="auto" w:fill="FFFF00"/>
          </w:tcPr>
          <w:p w14:paraId="6B2AF0CC" w14:textId="111A4A06" w:rsidR="00C4654A" w:rsidRPr="00A943CC" w:rsidRDefault="00644213" w:rsidP="00EA3141">
            <w:pPr>
              <w:jc w:val="center"/>
              <w:rPr>
                <w:b/>
                <w:sz w:val="24"/>
                <w:szCs w:val="24"/>
              </w:rPr>
            </w:pPr>
            <w:r>
              <w:rPr>
                <w:b/>
                <w:sz w:val="24"/>
                <w:szCs w:val="24"/>
              </w:rPr>
              <w:t>E</w:t>
            </w:r>
            <w:r w:rsidR="00713948">
              <w:rPr>
                <w:b/>
                <w:sz w:val="24"/>
                <w:szCs w:val="24"/>
              </w:rPr>
              <w:t>S 238</w:t>
            </w:r>
            <w:r w:rsidR="00360952">
              <w:rPr>
                <w:b/>
                <w:sz w:val="24"/>
                <w:szCs w:val="24"/>
              </w:rPr>
              <w:t xml:space="preserve"> / 354</w:t>
            </w:r>
            <w:bookmarkStart w:id="0" w:name="_GoBack"/>
            <w:bookmarkEnd w:id="0"/>
          </w:p>
        </w:tc>
        <w:tc>
          <w:tcPr>
            <w:tcW w:w="3330" w:type="dxa"/>
          </w:tcPr>
          <w:p w14:paraId="6964C0BC" w14:textId="77777777" w:rsidR="00C4654A" w:rsidRPr="00A15109" w:rsidRDefault="00C4654A" w:rsidP="00FD2672">
            <w:pPr>
              <w:jc w:val="center"/>
              <w:rPr>
                <w:b/>
                <w:sz w:val="24"/>
                <w:szCs w:val="24"/>
                <w:highlight w:val="yellow"/>
              </w:rPr>
            </w:pPr>
            <w:r w:rsidRPr="00A15109">
              <w:rPr>
                <w:b/>
                <w:sz w:val="24"/>
                <w:szCs w:val="24"/>
                <w:highlight w:val="yellow"/>
              </w:rPr>
              <w:t>Course Credits</w:t>
            </w:r>
          </w:p>
        </w:tc>
        <w:tc>
          <w:tcPr>
            <w:tcW w:w="2070" w:type="dxa"/>
            <w:shd w:val="clear" w:color="auto" w:fill="FFFF00"/>
          </w:tcPr>
          <w:p w14:paraId="5942EB99" w14:textId="10DDD659" w:rsidR="00C4654A" w:rsidRPr="00A15109" w:rsidRDefault="00261F29" w:rsidP="00FD2672">
            <w:pPr>
              <w:jc w:val="center"/>
              <w:rPr>
                <w:b/>
                <w:sz w:val="24"/>
                <w:szCs w:val="24"/>
                <w:highlight w:val="yellow"/>
              </w:rPr>
            </w:pPr>
            <w:r w:rsidRPr="00A15109">
              <w:rPr>
                <w:b/>
                <w:sz w:val="24"/>
                <w:szCs w:val="24"/>
                <w:highlight w:val="yellow"/>
              </w:rPr>
              <w:t>3</w:t>
            </w:r>
            <w:r w:rsidR="00C4654A" w:rsidRPr="00A15109">
              <w:rPr>
                <w:b/>
                <w:sz w:val="24"/>
                <w:szCs w:val="24"/>
                <w:highlight w:val="yellow"/>
              </w:rPr>
              <w:t xml:space="preserve"> Units</w:t>
            </w:r>
          </w:p>
        </w:tc>
        <w:tc>
          <w:tcPr>
            <w:tcW w:w="2790" w:type="dxa"/>
          </w:tcPr>
          <w:p w14:paraId="77553DB8" w14:textId="77777777" w:rsidR="00C4654A" w:rsidRPr="00A15109" w:rsidRDefault="00C4654A" w:rsidP="00FD2672">
            <w:pPr>
              <w:jc w:val="center"/>
              <w:rPr>
                <w:b/>
                <w:sz w:val="24"/>
                <w:szCs w:val="24"/>
                <w:highlight w:val="yellow"/>
              </w:rPr>
            </w:pPr>
            <w:r w:rsidRPr="00A15109">
              <w:rPr>
                <w:b/>
                <w:sz w:val="24"/>
                <w:szCs w:val="24"/>
                <w:highlight w:val="yellow"/>
              </w:rPr>
              <w:t>Contact Hours / Week</w:t>
            </w:r>
          </w:p>
        </w:tc>
        <w:tc>
          <w:tcPr>
            <w:tcW w:w="4680" w:type="dxa"/>
            <w:shd w:val="clear" w:color="auto" w:fill="FFFF00"/>
          </w:tcPr>
          <w:p w14:paraId="1C2DC6B0" w14:textId="0F263A28" w:rsidR="00C4654A" w:rsidRPr="00A15109" w:rsidRDefault="00E8092A" w:rsidP="00FD2672">
            <w:pPr>
              <w:jc w:val="center"/>
              <w:rPr>
                <w:b/>
                <w:sz w:val="24"/>
                <w:szCs w:val="24"/>
                <w:highlight w:val="yellow"/>
              </w:rPr>
            </w:pPr>
            <w:r>
              <w:rPr>
                <w:b/>
                <w:sz w:val="24"/>
                <w:szCs w:val="24"/>
                <w:highlight w:val="yellow"/>
              </w:rPr>
              <w:t>T</w:t>
            </w:r>
            <w:r w:rsidR="00713948">
              <w:rPr>
                <w:b/>
                <w:sz w:val="24"/>
                <w:szCs w:val="24"/>
                <w:highlight w:val="yellow"/>
              </w:rPr>
              <w:t xml:space="preserve"> </w:t>
            </w:r>
            <w:r w:rsidR="00A15109">
              <w:rPr>
                <w:b/>
                <w:sz w:val="24"/>
                <w:szCs w:val="24"/>
                <w:highlight w:val="yellow"/>
              </w:rPr>
              <w:t>|</w:t>
            </w:r>
            <w:r w:rsidR="00C4654A" w:rsidRPr="00A15109">
              <w:rPr>
                <w:b/>
                <w:sz w:val="24"/>
                <w:szCs w:val="24"/>
                <w:highlight w:val="yellow"/>
              </w:rPr>
              <w:t xml:space="preserve"> </w:t>
            </w:r>
            <w:proofErr w:type="gramStart"/>
            <w:r w:rsidR="00C4654A" w:rsidRPr="00A15109">
              <w:rPr>
                <w:b/>
                <w:sz w:val="24"/>
                <w:szCs w:val="24"/>
                <w:highlight w:val="yellow"/>
              </w:rPr>
              <w:t xml:space="preserve">Hours </w:t>
            </w:r>
            <w:r w:rsidR="00A15109">
              <w:rPr>
                <w:b/>
                <w:sz w:val="24"/>
                <w:szCs w:val="24"/>
                <w:highlight w:val="yellow"/>
              </w:rPr>
              <w:t xml:space="preserve"> </w:t>
            </w:r>
            <w:r>
              <w:rPr>
                <w:b/>
                <w:sz w:val="24"/>
                <w:szCs w:val="24"/>
                <w:highlight w:val="yellow"/>
              </w:rPr>
              <w:t>6</w:t>
            </w:r>
            <w:r w:rsidR="00A15109">
              <w:rPr>
                <w:b/>
                <w:sz w:val="24"/>
                <w:szCs w:val="24"/>
                <w:highlight w:val="yellow"/>
              </w:rPr>
              <w:t>:</w:t>
            </w:r>
            <w:r w:rsidR="00713948">
              <w:rPr>
                <w:b/>
                <w:sz w:val="24"/>
                <w:szCs w:val="24"/>
                <w:highlight w:val="yellow"/>
              </w:rPr>
              <w:t>00</w:t>
            </w:r>
            <w:proofErr w:type="gramEnd"/>
            <w:r w:rsidR="00A15109">
              <w:rPr>
                <w:b/>
                <w:sz w:val="24"/>
                <w:szCs w:val="24"/>
                <w:highlight w:val="yellow"/>
              </w:rPr>
              <w:t xml:space="preserve"> </w:t>
            </w:r>
            <w:r>
              <w:rPr>
                <w:b/>
                <w:sz w:val="24"/>
                <w:szCs w:val="24"/>
                <w:highlight w:val="yellow"/>
              </w:rPr>
              <w:t>P</w:t>
            </w:r>
            <w:r w:rsidR="00A15109">
              <w:rPr>
                <w:b/>
                <w:sz w:val="24"/>
                <w:szCs w:val="24"/>
                <w:highlight w:val="yellow"/>
              </w:rPr>
              <w:t xml:space="preserve">M – </w:t>
            </w:r>
            <w:r>
              <w:rPr>
                <w:b/>
                <w:sz w:val="24"/>
                <w:szCs w:val="24"/>
                <w:highlight w:val="yellow"/>
              </w:rPr>
              <w:t>9 PM</w:t>
            </w:r>
          </w:p>
        </w:tc>
      </w:tr>
      <w:tr w:rsidR="00C4654A" w14:paraId="1550B025" w14:textId="77777777" w:rsidTr="0034139E">
        <w:tc>
          <w:tcPr>
            <w:tcW w:w="3780" w:type="dxa"/>
            <w:gridSpan w:val="2"/>
          </w:tcPr>
          <w:p w14:paraId="6D97AAA3" w14:textId="77777777" w:rsidR="00C4654A" w:rsidRDefault="00C4654A" w:rsidP="00C4654A">
            <w:pPr>
              <w:jc w:val="both"/>
              <w:rPr>
                <w:sz w:val="24"/>
                <w:szCs w:val="24"/>
              </w:rPr>
            </w:pPr>
            <w:r>
              <w:rPr>
                <w:sz w:val="24"/>
                <w:szCs w:val="24"/>
              </w:rPr>
              <w:t>Course Description</w:t>
            </w:r>
          </w:p>
        </w:tc>
        <w:tc>
          <w:tcPr>
            <w:tcW w:w="12870" w:type="dxa"/>
            <w:gridSpan w:val="4"/>
            <w:shd w:val="clear" w:color="auto" w:fill="FFFF00"/>
          </w:tcPr>
          <w:p w14:paraId="28A19EB5" w14:textId="77777777" w:rsidR="00713948" w:rsidRDefault="00713948" w:rsidP="00713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color w:val="000000"/>
                <w:sz w:val="24"/>
                <w:szCs w:val="24"/>
              </w:rPr>
            </w:pPr>
            <w:r>
              <w:rPr>
                <w:rFonts w:ascii="Calibri" w:hAnsi="Calibri" w:cs="Calibri"/>
                <w:color w:val="000000"/>
                <w:sz w:val="24"/>
                <w:szCs w:val="24"/>
              </w:rPr>
              <w:t>Managers have to confront various demands from the government, the industry, and public to improve their environmental performance. Addressing these demands could lead to actions by managers that can conflict with the traditional imperative of value creation for shareholders of a company. The most important question, then, for a manager is how to balance social and political demands to protect the environment and the pressure to deliver excellent returns to shareholders. This course examines varying management responses to demands for environmental improvement ranging from regulatory compliance to environmental management strategies beyond compliance. These are investigated from the vantage points of the firm, the industry, and the society.</w:t>
            </w:r>
          </w:p>
          <w:p w14:paraId="60576F2B" w14:textId="4EA82710" w:rsidR="0034139E" w:rsidRPr="00713948" w:rsidRDefault="00713948" w:rsidP="00713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4"/>
                <w:szCs w:val="24"/>
              </w:rPr>
            </w:pPr>
            <w:r>
              <w:rPr>
                <w:rFonts w:ascii="Calibri" w:hAnsi="Calibri" w:cs="Calibri"/>
                <w:color w:val="000000"/>
                <w:sz w:val="24"/>
                <w:szCs w:val="24"/>
              </w:rPr>
              <w:t>This course focuses on the challenges faced by companies in changing their practices and strategies for competition as they respond to the pressures placed on them by environmental issues. After taking the course, students will have the tools and skills to be able to promote a favorable policy environment that will encourage participation of companies in improving environmental performance. To accomplish this, the course is organized into five parts: (1) introduction; (2) drivers of corporate environmental management; (3) integrating environment and business; (4) strategic environmental management; and (5) future of environmental management.</w:t>
            </w:r>
          </w:p>
        </w:tc>
      </w:tr>
      <w:tr w:rsidR="00C4654A" w14:paraId="2CEDB21E" w14:textId="77777777" w:rsidTr="0034139E">
        <w:tc>
          <w:tcPr>
            <w:tcW w:w="3780" w:type="dxa"/>
            <w:gridSpan w:val="2"/>
          </w:tcPr>
          <w:p w14:paraId="53824804" w14:textId="77777777" w:rsidR="00C4654A" w:rsidRDefault="00C4654A" w:rsidP="00C4654A">
            <w:pPr>
              <w:jc w:val="both"/>
              <w:rPr>
                <w:sz w:val="24"/>
                <w:szCs w:val="24"/>
              </w:rPr>
            </w:pPr>
            <w:r>
              <w:rPr>
                <w:sz w:val="24"/>
                <w:szCs w:val="24"/>
              </w:rPr>
              <w:t>Prerequisite(s)</w:t>
            </w:r>
          </w:p>
        </w:tc>
        <w:tc>
          <w:tcPr>
            <w:tcW w:w="12870" w:type="dxa"/>
            <w:gridSpan w:val="4"/>
            <w:shd w:val="clear" w:color="auto" w:fill="FFFF00"/>
          </w:tcPr>
          <w:p w14:paraId="4811B3B8" w14:textId="4AFF29BA" w:rsidR="00C4654A" w:rsidRPr="00A15109" w:rsidRDefault="00C4654A" w:rsidP="00220F53">
            <w:pPr>
              <w:jc w:val="both"/>
              <w:rPr>
                <w:sz w:val="24"/>
                <w:szCs w:val="24"/>
              </w:rPr>
            </w:pPr>
          </w:p>
          <w:p w14:paraId="6A2873C1" w14:textId="3707FDC0" w:rsidR="00220F53" w:rsidRPr="00A15109" w:rsidRDefault="00AE2C9A" w:rsidP="00220F53">
            <w:pPr>
              <w:jc w:val="both"/>
              <w:rPr>
                <w:sz w:val="24"/>
                <w:szCs w:val="24"/>
              </w:rPr>
            </w:pPr>
            <w:r>
              <w:rPr>
                <w:sz w:val="24"/>
                <w:szCs w:val="24"/>
              </w:rPr>
              <w:t>none</w:t>
            </w:r>
          </w:p>
        </w:tc>
      </w:tr>
      <w:tr w:rsidR="00C4654A" w14:paraId="321BD4ED" w14:textId="77777777" w:rsidTr="0034139E">
        <w:tc>
          <w:tcPr>
            <w:tcW w:w="3780" w:type="dxa"/>
            <w:gridSpan w:val="2"/>
          </w:tcPr>
          <w:p w14:paraId="35D6FE2B" w14:textId="77777777" w:rsidR="00C4654A" w:rsidRDefault="00C4654A" w:rsidP="00C4654A">
            <w:pPr>
              <w:jc w:val="both"/>
              <w:rPr>
                <w:sz w:val="24"/>
                <w:szCs w:val="24"/>
              </w:rPr>
            </w:pPr>
            <w:r>
              <w:rPr>
                <w:sz w:val="24"/>
                <w:szCs w:val="24"/>
              </w:rPr>
              <w:t>Faculty</w:t>
            </w:r>
          </w:p>
        </w:tc>
        <w:tc>
          <w:tcPr>
            <w:tcW w:w="12870" w:type="dxa"/>
            <w:gridSpan w:val="4"/>
            <w:shd w:val="clear" w:color="auto" w:fill="FFFF00"/>
          </w:tcPr>
          <w:p w14:paraId="13E18639" w14:textId="08D8491C" w:rsidR="00C4654A" w:rsidRPr="00A15109" w:rsidRDefault="00C4654A" w:rsidP="00220F53">
            <w:pPr>
              <w:jc w:val="both"/>
              <w:rPr>
                <w:sz w:val="24"/>
                <w:szCs w:val="24"/>
              </w:rPr>
            </w:pPr>
          </w:p>
          <w:p w14:paraId="4DE700F0" w14:textId="25B9B656" w:rsidR="00220F53" w:rsidRPr="00AE2C9A" w:rsidRDefault="00967E08" w:rsidP="00220F53">
            <w:pPr>
              <w:jc w:val="both"/>
              <w:rPr>
                <w:b/>
                <w:sz w:val="24"/>
                <w:szCs w:val="24"/>
              </w:rPr>
            </w:pPr>
            <w:r w:rsidRPr="00AE2C9A">
              <w:rPr>
                <w:b/>
                <w:sz w:val="24"/>
                <w:szCs w:val="24"/>
              </w:rPr>
              <w:t>Phares P. Parayno, Ph.D.</w:t>
            </w:r>
          </w:p>
        </w:tc>
      </w:tr>
      <w:tr w:rsidR="00C4654A" w14:paraId="3D16D5F8" w14:textId="77777777" w:rsidTr="0034139E">
        <w:tc>
          <w:tcPr>
            <w:tcW w:w="3780" w:type="dxa"/>
            <w:gridSpan w:val="2"/>
          </w:tcPr>
          <w:p w14:paraId="70C4447D" w14:textId="77777777" w:rsidR="00C4654A" w:rsidRDefault="00C4654A" w:rsidP="00C4654A">
            <w:pPr>
              <w:jc w:val="both"/>
              <w:rPr>
                <w:sz w:val="24"/>
                <w:szCs w:val="24"/>
              </w:rPr>
            </w:pPr>
            <w:r>
              <w:rPr>
                <w:sz w:val="24"/>
                <w:szCs w:val="24"/>
              </w:rPr>
              <w:t>Course Objectives</w:t>
            </w:r>
          </w:p>
        </w:tc>
        <w:tc>
          <w:tcPr>
            <w:tcW w:w="12870" w:type="dxa"/>
            <w:gridSpan w:val="4"/>
            <w:shd w:val="clear" w:color="auto" w:fill="FFFF00"/>
          </w:tcPr>
          <w:p w14:paraId="2ACCE0B3" w14:textId="77777777" w:rsidR="00EA3141" w:rsidRPr="00A15109" w:rsidRDefault="00EA3141" w:rsidP="0034139E">
            <w:pPr>
              <w:rPr>
                <w:sz w:val="24"/>
                <w:szCs w:val="24"/>
                <w:highlight w:val="yellow"/>
              </w:rPr>
            </w:pPr>
          </w:p>
          <w:p w14:paraId="56AC45B8" w14:textId="31F127FE" w:rsidR="0034139E" w:rsidRPr="00A15109" w:rsidRDefault="00967E08" w:rsidP="0034139E">
            <w:pPr>
              <w:rPr>
                <w:sz w:val="24"/>
                <w:szCs w:val="24"/>
                <w:highlight w:val="yellow"/>
              </w:rPr>
            </w:pPr>
            <w:r w:rsidRPr="00A15109">
              <w:rPr>
                <w:sz w:val="24"/>
                <w:szCs w:val="24"/>
                <w:highlight w:val="yellow"/>
              </w:rPr>
              <w:t>At the end of this course, students should be able to:</w:t>
            </w:r>
          </w:p>
          <w:p w14:paraId="3FBC9BBB" w14:textId="77777777" w:rsidR="00713948" w:rsidRPr="00713948" w:rsidRDefault="00713948" w:rsidP="00713948">
            <w:pPr>
              <w:pStyle w:val="ListParagraph"/>
              <w:widowControl w:val="0"/>
              <w:numPr>
                <w:ilvl w:val="0"/>
                <w:numId w:val="18"/>
              </w:numPr>
              <w:tabs>
                <w:tab w:val="left" w:pos="720"/>
              </w:tabs>
              <w:autoSpaceDE w:val="0"/>
              <w:autoSpaceDN w:val="0"/>
              <w:adjustRightInd w:val="0"/>
              <w:rPr>
                <w:rFonts w:ascii="Calibri" w:hAnsi="Calibri" w:cs="Calibri"/>
                <w:color w:val="000000"/>
                <w:sz w:val="24"/>
                <w:szCs w:val="24"/>
              </w:rPr>
            </w:pPr>
            <w:r w:rsidRPr="00713948">
              <w:rPr>
                <w:rFonts w:ascii="Calibri" w:hAnsi="Calibri" w:cs="Calibri"/>
                <w:color w:val="000000"/>
                <w:sz w:val="24"/>
                <w:szCs w:val="24"/>
              </w:rPr>
              <w:t xml:space="preserve">Analyze the issues presented in the company cases and recommend appropriate solutions to address these issues; </w:t>
            </w:r>
          </w:p>
          <w:p w14:paraId="41AF3345" w14:textId="77777777" w:rsidR="00713948" w:rsidRPr="00713948" w:rsidRDefault="00713948" w:rsidP="00713948">
            <w:pPr>
              <w:pStyle w:val="ListParagraph"/>
              <w:widowControl w:val="0"/>
              <w:numPr>
                <w:ilvl w:val="0"/>
                <w:numId w:val="18"/>
              </w:numPr>
              <w:tabs>
                <w:tab w:val="left" w:pos="720"/>
              </w:tabs>
              <w:autoSpaceDE w:val="0"/>
              <w:autoSpaceDN w:val="0"/>
              <w:adjustRightInd w:val="0"/>
              <w:rPr>
                <w:rFonts w:ascii="Calibri" w:hAnsi="Calibri" w:cs="Calibri"/>
                <w:color w:val="000000"/>
                <w:sz w:val="24"/>
                <w:szCs w:val="24"/>
              </w:rPr>
            </w:pPr>
            <w:r w:rsidRPr="00713948">
              <w:rPr>
                <w:rFonts w:ascii="Calibri" w:hAnsi="Calibri" w:cs="Calibri"/>
                <w:color w:val="000000"/>
                <w:sz w:val="24"/>
                <w:szCs w:val="24"/>
              </w:rPr>
              <w:t>Formulate an environment management action plan to reduce wastes of an organization;</w:t>
            </w:r>
          </w:p>
          <w:p w14:paraId="794EABD7" w14:textId="77777777" w:rsidR="00713948" w:rsidRPr="00713948" w:rsidRDefault="00713948" w:rsidP="00713948">
            <w:pPr>
              <w:pStyle w:val="ListParagraph"/>
              <w:widowControl w:val="0"/>
              <w:numPr>
                <w:ilvl w:val="0"/>
                <w:numId w:val="18"/>
              </w:numPr>
              <w:tabs>
                <w:tab w:val="left" w:pos="720"/>
              </w:tabs>
              <w:autoSpaceDE w:val="0"/>
              <w:autoSpaceDN w:val="0"/>
              <w:adjustRightInd w:val="0"/>
              <w:rPr>
                <w:rFonts w:ascii="Calibri" w:hAnsi="Calibri" w:cs="Calibri"/>
                <w:color w:val="000000"/>
                <w:sz w:val="24"/>
                <w:szCs w:val="24"/>
              </w:rPr>
            </w:pPr>
            <w:r w:rsidRPr="00713948">
              <w:rPr>
                <w:rFonts w:ascii="Calibri" w:hAnsi="Calibri" w:cs="Calibri"/>
                <w:color w:val="000000"/>
                <w:sz w:val="24"/>
                <w:szCs w:val="24"/>
              </w:rPr>
              <w:t>Assist small and medium enterprises formulate environmental management system relevant to their operations;</w:t>
            </w:r>
          </w:p>
          <w:p w14:paraId="5A2345C6" w14:textId="77777777" w:rsidR="00713948" w:rsidRPr="00713948" w:rsidRDefault="00713948" w:rsidP="00713948">
            <w:pPr>
              <w:pStyle w:val="ListParagraph"/>
              <w:widowControl w:val="0"/>
              <w:numPr>
                <w:ilvl w:val="0"/>
                <w:numId w:val="18"/>
              </w:numPr>
              <w:tabs>
                <w:tab w:val="left" w:pos="720"/>
              </w:tabs>
              <w:autoSpaceDE w:val="0"/>
              <w:autoSpaceDN w:val="0"/>
              <w:adjustRightInd w:val="0"/>
              <w:rPr>
                <w:rFonts w:ascii="Calibri" w:hAnsi="Calibri" w:cs="Calibri"/>
                <w:color w:val="000000"/>
                <w:sz w:val="24"/>
                <w:szCs w:val="24"/>
              </w:rPr>
            </w:pPr>
            <w:r w:rsidRPr="00713948">
              <w:rPr>
                <w:rFonts w:ascii="Calibri" w:hAnsi="Calibri" w:cs="Calibri"/>
                <w:color w:val="000000"/>
                <w:sz w:val="24"/>
                <w:szCs w:val="24"/>
              </w:rPr>
              <w:t>Conduct a strategic environmental management analysis of addressing wastes and pollution of a company; and</w:t>
            </w:r>
          </w:p>
          <w:p w14:paraId="1638A1B6" w14:textId="77777777" w:rsidR="00713948" w:rsidRPr="00713948" w:rsidRDefault="00713948" w:rsidP="00713948">
            <w:pPr>
              <w:pStyle w:val="ListParagraph"/>
              <w:widowControl w:val="0"/>
              <w:numPr>
                <w:ilvl w:val="0"/>
                <w:numId w:val="18"/>
              </w:numPr>
              <w:tabs>
                <w:tab w:val="left" w:pos="720"/>
              </w:tabs>
              <w:autoSpaceDE w:val="0"/>
              <w:autoSpaceDN w:val="0"/>
              <w:adjustRightInd w:val="0"/>
              <w:rPr>
                <w:rFonts w:ascii="Calibri" w:hAnsi="Calibri" w:cs="Calibri"/>
                <w:color w:val="000000"/>
                <w:sz w:val="24"/>
                <w:szCs w:val="24"/>
              </w:rPr>
            </w:pPr>
            <w:r w:rsidRPr="00713948">
              <w:rPr>
                <w:rFonts w:ascii="Calibri" w:hAnsi="Calibri" w:cs="Calibri"/>
                <w:color w:val="000000"/>
                <w:sz w:val="24"/>
                <w:szCs w:val="24"/>
              </w:rPr>
              <w:t>Formulate an environment strategy appropriate to the nature of an organization.</w:t>
            </w:r>
          </w:p>
          <w:p w14:paraId="299B1239" w14:textId="644312C1" w:rsidR="0034139E" w:rsidRPr="00A15109" w:rsidRDefault="0034139E" w:rsidP="0034139E">
            <w:pPr>
              <w:rPr>
                <w:sz w:val="24"/>
                <w:szCs w:val="24"/>
                <w:highlight w:val="yellow"/>
              </w:rPr>
            </w:pPr>
          </w:p>
        </w:tc>
      </w:tr>
    </w:tbl>
    <w:p w14:paraId="301B6CF4" w14:textId="77777777" w:rsidR="00C4654A" w:rsidRDefault="00C4654A" w:rsidP="00FD2672">
      <w:pPr>
        <w:spacing w:after="0" w:line="240" w:lineRule="auto"/>
        <w:jc w:val="center"/>
        <w:rPr>
          <w:sz w:val="24"/>
          <w:szCs w:val="24"/>
        </w:rPr>
      </w:pPr>
    </w:p>
    <w:p w14:paraId="11A444B4" w14:textId="77777777" w:rsidR="009866BA" w:rsidRPr="00632B07" w:rsidRDefault="009866BA" w:rsidP="009866BA">
      <w:pPr>
        <w:pStyle w:val="ListParagraph"/>
        <w:tabs>
          <w:tab w:val="left" w:pos="6480"/>
        </w:tabs>
        <w:ind w:left="360"/>
        <w:rPr>
          <w:rFonts w:cstheme="minorHAnsi"/>
        </w:rPr>
      </w:pPr>
    </w:p>
    <w:p w14:paraId="383E96F8" w14:textId="7870A29D" w:rsidR="009866BA" w:rsidRPr="00BF5593" w:rsidRDefault="009866BA" w:rsidP="009866BA">
      <w:pPr>
        <w:rPr>
          <w:rFonts w:cstheme="minorHAnsi"/>
          <w:b/>
          <w:bCs/>
        </w:rPr>
      </w:pPr>
      <w:r w:rsidRPr="0026162D">
        <w:rPr>
          <w:rFonts w:cstheme="minorHAnsi"/>
          <w:b/>
          <w:bCs/>
        </w:rPr>
        <w:lastRenderedPageBreak/>
        <w:t xml:space="preserve"> COURSE CONTENT </w:t>
      </w:r>
    </w:p>
    <w:tbl>
      <w:tblPr>
        <w:tblW w:w="522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429"/>
        <w:gridCol w:w="1986"/>
        <w:gridCol w:w="3260"/>
        <w:gridCol w:w="2976"/>
        <w:gridCol w:w="1986"/>
        <w:gridCol w:w="1559"/>
      </w:tblGrid>
      <w:tr w:rsidR="002D5BB7" w:rsidRPr="0026162D" w14:paraId="56CC89B3" w14:textId="2DFEA156" w:rsidTr="0048313C">
        <w:trPr>
          <w:trHeight w:val="841"/>
          <w:tblHeader/>
        </w:trPr>
        <w:tc>
          <w:tcPr>
            <w:tcW w:w="409" w:type="pct"/>
          </w:tcPr>
          <w:p w14:paraId="54326FB9" w14:textId="77777777" w:rsidR="002D5BB7" w:rsidRPr="0026162D" w:rsidRDefault="002D5BB7" w:rsidP="0088525F">
            <w:pPr>
              <w:spacing w:after="0" w:line="240" w:lineRule="auto"/>
              <w:jc w:val="center"/>
              <w:rPr>
                <w:rFonts w:cstheme="minorHAnsi"/>
                <w:b/>
              </w:rPr>
            </w:pPr>
            <w:r w:rsidRPr="0026162D">
              <w:rPr>
                <w:rFonts w:cstheme="minorHAnsi"/>
                <w:b/>
              </w:rPr>
              <w:t>Week</w:t>
            </w:r>
          </w:p>
        </w:tc>
        <w:tc>
          <w:tcPr>
            <w:tcW w:w="1036" w:type="pct"/>
          </w:tcPr>
          <w:p w14:paraId="2DF4FEEC" w14:textId="77777777" w:rsidR="002D5BB7" w:rsidRPr="0026162D" w:rsidRDefault="002D5BB7" w:rsidP="0088525F">
            <w:pPr>
              <w:spacing w:after="0" w:line="240" w:lineRule="auto"/>
              <w:jc w:val="center"/>
              <w:rPr>
                <w:rFonts w:cstheme="minorHAnsi"/>
                <w:b/>
              </w:rPr>
            </w:pPr>
            <w:r>
              <w:rPr>
                <w:rFonts w:cstheme="minorHAnsi"/>
                <w:b/>
              </w:rPr>
              <w:t xml:space="preserve">Desired </w:t>
            </w:r>
            <w:r w:rsidRPr="0026162D">
              <w:rPr>
                <w:rFonts w:cstheme="minorHAnsi"/>
                <w:b/>
              </w:rPr>
              <w:t>Learning Outcome</w:t>
            </w:r>
            <w:r>
              <w:rPr>
                <w:rFonts w:cstheme="minorHAnsi"/>
                <w:b/>
              </w:rPr>
              <w:t>s</w:t>
            </w:r>
          </w:p>
        </w:tc>
        <w:tc>
          <w:tcPr>
            <w:tcW w:w="600" w:type="pct"/>
          </w:tcPr>
          <w:p w14:paraId="2AE48119" w14:textId="77777777" w:rsidR="002D5BB7" w:rsidRPr="0026162D" w:rsidRDefault="002D5BB7" w:rsidP="0088525F">
            <w:pPr>
              <w:spacing w:after="0" w:line="240" w:lineRule="auto"/>
              <w:jc w:val="center"/>
              <w:rPr>
                <w:rFonts w:cstheme="minorHAnsi"/>
                <w:b/>
              </w:rPr>
            </w:pPr>
            <w:r>
              <w:rPr>
                <w:rFonts w:cstheme="minorHAnsi"/>
                <w:b/>
              </w:rPr>
              <w:t>Course Content/ Subject Matter</w:t>
            </w:r>
          </w:p>
        </w:tc>
        <w:tc>
          <w:tcPr>
            <w:tcW w:w="985" w:type="pct"/>
          </w:tcPr>
          <w:p w14:paraId="028B1D28" w14:textId="154DE1C1" w:rsidR="002D5BB7" w:rsidRPr="0026162D" w:rsidRDefault="002D5BB7" w:rsidP="0037201F">
            <w:pPr>
              <w:spacing w:after="0" w:line="240" w:lineRule="auto"/>
              <w:jc w:val="center"/>
              <w:rPr>
                <w:rFonts w:cstheme="minorHAnsi"/>
                <w:b/>
              </w:rPr>
            </w:pPr>
            <w:r w:rsidRPr="0026162D">
              <w:rPr>
                <w:rFonts w:cstheme="minorHAnsi"/>
                <w:b/>
              </w:rPr>
              <w:t>Methodology</w:t>
            </w:r>
            <w:r>
              <w:rPr>
                <w:rFonts w:cstheme="minorHAnsi"/>
                <w:b/>
              </w:rPr>
              <w:t xml:space="preserve"> / Teaching and Learning Activities (TLAs)</w:t>
            </w:r>
          </w:p>
        </w:tc>
        <w:tc>
          <w:tcPr>
            <w:tcW w:w="899" w:type="pct"/>
          </w:tcPr>
          <w:p w14:paraId="2DEA4101" w14:textId="77777777" w:rsidR="002D5BB7" w:rsidRPr="0026162D" w:rsidRDefault="002D5BB7" w:rsidP="00F8090C">
            <w:pPr>
              <w:spacing w:after="0" w:line="240" w:lineRule="auto"/>
              <w:jc w:val="center"/>
              <w:rPr>
                <w:rFonts w:cstheme="minorHAnsi"/>
                <w:b/>
              </w:rPr>
            </w:pPr>
            <w:r w:rsidRPr="0026162D">
              <w:rPr>
                <w:rFonts w:cstheme="minorHAnsi"/>
                <w:b/>
              </w:rPr>
              <w:t>Student</w:t>
            </w:r>
            <w:r>
              <w:rPr>
                <w:rFonts w:cstheme="minorHAnsi"/>
                <w:b/>
              </w:rPr>
              <w:t xml:space="preserve"> Output</w:t>
            </w:r>
          </w:p>
        </w:tc>
        <w:tc>
          <w:tcPr>
            <w:tcW w:w="600" w:type="pct"/>
          </w:tcPr>
          <w:p w14:paraId="0ECC830F" w14:textId="77777777" w:rsidR="002D5BB7" w:rsidRPr="0026162D" w:rsidRDefault="002D5BB7" w:rsidP="00B73061">
            <w:pPr>
              <w:spacing w:after="0" w:line="240" w:lineRule="auto"/>
              <w:rPr>
                <w:rFonts w:cstheme="minorHAnsi"/>
                <w:b/>
              </w:rPr>
            </w:pPr>
            <w:r>
              <w:rPr>
                <w:rFonts w:cstheme="minorHAnsi"/>
                <w:b/>
              </w:rPr>
              <w:t>Assessment of Learning</w:t>
            </w:r>
            <w:r w:rsidRPr="0026162D">
              <w:rPr>
                <w:rFonts w:cstheme="minorHAnsi"/>
                <w:b/>
              </w:rPr>
              <w:t>/</w:t>
            </w:r>
            <w:r>
              <w:rPr>
                <w:rFonts w:cstheme="minorHAnsi"/>
                <w:b/>
              </w:rPr>
              <w:t xml:space="preserve"> Assessment</w:t>
            </w:r>
            <w:r w:rsidRPr="0026162D">
              <w:rPr>
                <w:rFonts w:cstheme="minorHAnsi"/>
                <w:b/>
              </w:rPr>
              <w:t xml:space="preserve"> Tool</w:t>
            </w:r>
          </w:p>
        </w:tc>
        <w:tc>
          <w:tcPr>
            <w:tcW w:w="471" w:type="pct"/>
          </w:tcPr>
          <w:p w14:paraId="1C8034EA" w14:textId="6A170FBF" w:rsidR="002D5BB7" w:rsidRDefault="002D5BB7" w:rsidP="002D5BB7">
            <w:pPr>
              <w:spacing w:after="0" w:line="240" w:lineRule="auto"/>
              <w:jc w:val="center"/>
              <w:rPr>
                <w:rFonts w:cstheme="minorHAnsi"/>
                <w:b/>
              </w:rPr>
            </w:pPr>
            <w:r>
              <w:rPr>
                <w:rFonts w:cstheme="minorHAnsi"/>
                <w:b/>
              </w:rPr>
              <w:t>Remarks</w:t>
            </w:r>
          </w:p>
        </w:tc>
      </w:tr>
      <w:tr w:rsidR="002D5BB7" w:rsidRPr="0026162D" w14:paraId="7BF78CC2" w14:textId="7D7AB239"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7FCB7B27" w14:textId="7B960208" w:rsidR="002D5BB7" w:rsidRPr="0026162D" w:rsidRDefault="002D5BB7" w:rsidP="0088525F">
            <w:pPr>
              <w:spacing w:after="0"/>
              <w:jc w:val="center"/>
              <w:rPr>
                <w:rFonts w:cstheme="minorHAnsi"/>
              </w:rPr>
            </w:pPr>
            <w:r w:rsidRPr="0026162D">
              <w:rPr>
                <w:rFonts w:cstheme="minorHAnsi"/>
              </w:rPr>
              <w:t>1</w:t>
            </w:r>
          </w:p>
          <w:p w14:paraId="3C409349" w14:textId="34793470" w:rsidR="002D5BB7" w:rsidRPr="0026162D" w:rsidRDefault="00D3538C" w:rsidP="0088525F">
            <w:pPr>
              <w:spacing w:after="0"/>
              <w:jc w:val="center"/>
              <w:rPr>
                <w:rFonts w:cstheme="minorHAnsi"/>
              </w:rPr>
            </w:pPr>
            <w:r>
              <w:rPr>
                <w:rFonts w:cstheme="minorHAnsi"/>
              </w:rPr>
              <w:t>Jan 25</w:t>
            </w:r>
          </w:p>
        </w:tc>
        <w:tc>
          <w:tcPr>
            <w:tcW w:w="1036" w:type="pct"/>
            <w:tcBorders>
              <w:top w:val="single" w:sz="4" w:space="0" w:color="auto"/>
              <w:left w:val="single" w:sz="4" w:space="0" w:color="auto"/>
              <w:bottom w:val="single" w:sz="4" w:space="0" w:color="auto"/>
              <w:right w:val="single" w:sz="4" w:space="0" w:color="auto"/>
            </w:tcBorders>
          </w:tcPr>
          <w:p w14:paraId="145F24C6" w14:textId="77777777" w:rsidR="002D5BB7" w:rsidRDefault="002D5BB7" w:rsidP="009866BA">
            <w:pPr>
              <w:pStyle w:val="ListParagraph"/>
              <w:numPr>
                <w:ilvl w:val="0"/>
                <w:numId w:val="21"/>
              </w:numPr>
              <w:spacing w:after="0" w:line="240" w:lineRule="auto"/>
              <w:ind w:left="252" w:hanging="288"/>
              <w:rPr>
                <w:rFonts w:cstheme="minorHAnsi"/>
              </w:rPr>
            </w:pPr>
            <w:r>
              <w:rPr>
                <w:rFonts w:cstheme="minorHAnsi"/>
              </w:rPr>
              <w:t>Explain the various drivers of adopting environmental management in business.</w:t>
            </w:r>
          </w:p>
          <w:p w14:paraId="21127DD3" w14:textId="77777777" w:rsidR="002D5BB7" w:rsidRPr="0026162D" w:rsidRDefault="002D5BB7" w:rsidP="009866BA">
            <w:pPr>
              <w:pStyle w:val="ListParagraph"/>
              <w:numPr>
                <w:ilvl w:val="0"/>
                <w:numId w:val="21"/>
              </w:numPr>
              <w:spacing w:after="0" w:line="240" w:lineRule="auto"/>
              <w:ind w:left="252" w:hanging="288"/>
              <w:rPr>
                <w:rFonts w:cstheme="minorHAnsi"/>
              </w:rPr>
            </w:pPr>
            <w:r>
              <w:rPr>
                <w:rFonts w:cstheme="minorHAnsi"/>
              </w:rPr>
              <w:t>Discuss arguments for integrating environment in business strategy.</w:t>
            </w:r>
          </w:p>
        </w:tc>
        <w:tc>
          <w:tcPr>
            <w:tcW w:w="600" w:type="pct"/>
            <w:tcBorders>
              <w:top w:val="single" w:sz="4" w:space="0" w:color="auto"/>
              <w:left w:val="single" w:sz="4" w:space="0" w:color="auto"/>
              <w:bottom w:val="single" w:sz="4" w:space="0" w:color="auto"/>
              <w:right w:val="single" w:sz="4" w:space="0" w:color="auto"/>
            </w:tcBorders>
          </w:tcPr>
          <w:p w14:paraId="5D71BC7A" w14:textId="77777777" w:rsidR="002D5BB7" w:rsidRPr="0026162D" w:rsidRDefault="002D5BB7" w:rsidP="00F8090C">
            <w:pPr>
              <w:rPr>
                <w:rFonts w:cstheme="minorHAnsi"/>
              </w:rPr>
            </w:pPr>
            <w:r>
              <w:rPr>
                <w:rFonts w:cstheme="minorHAnsi"/>
              </w:rPr>
              <w:t>Course Overview, Business Challenge of Going Green</w:t>
            </w:r>
          </w:p>
        </w:tc>
        <w:tc>
          <w:tcPr>
            <w:tcW w:w="985" w:type="pct"/>
            <w:tcBorders>
              <w:top w:val="single" w:sz="4" w:space="0" w:color="auto"/>
              <w:left w:val="single" w:sz="4" w:space="0" w:color="auto"/>
              <w:bottom w:val="single" w:sz="4" w:space="0" w:color="auto"/>
              <w:right w:val="single" w:sz="4" w:space="0" w:color="auto"/>
            </w:tcBorders>
          </w:tcPr>
          <w:p w14:paraId="6F587054" w14:textId="77777777" w:rsidR="002D5BB7" w:rsidRPr="0026162D" w:rsidRDefault="002D5BB7" w:rsidP="0037201F">
            <w:pPr>
              <w:spacing w:after="0"/>
              <w:rPr>
                <w:rFonts w:cstheme="minorHAnsi"/>
              </w:rPr>
            </w:pPr>
            <w:r w:rsidRPr="0026162D">
              <w:rPr>
                <w:rFonts w:cstheme="minorHAnsi"/>
              </w:rPr>
              <w:t>Students participate in class discussion.</w:t>
            </w:r>
          </w:p>
          <w:p w14:paraId="2EDA48D1" w14:textId="77777777" w:rsidR="002D5BB7" w:rsidRPr="0026162D" w:rsidRDefault="002D5BB7" w:rsidP="0037201F">
            <w:pPr>
              <w:spacing w:after="0"/>
              <w:rPr>
                <w:rFonts w:cstheme="minorHAnsi"/>
              </w:rPr>
            </w:pPr>
            <w:r w:rsidRPr="0026162D">
              <w:rPr>
                <w:rFonts w:cstheme="minorHAnsi"/>
              </w:rPr>
              <w:t>Lecture discussion on the scope of the course.</w:t>
            </w:r>
          </w:p>
        </w:tc>
        <w:tc>
          <w:tcPr>
            <w:tcW w:w="899" w:type="pct"/>
            <w:tcBorders>
              <w:top w:val="single" w:sz="4" w:space="0" w:color="auto"/>
              <w:left w:val="single" w:sz="4" w:space="0" w:color="auto"/>
              <w:bottom w:val="single" w:sz="4" w:space="0" w:color="auto"/>
              <w:right w:val="single" w:sz="4" w:space="0" w:color="auto"/>
            </w:tcBorders>
          </w:tcPr>
          <w:p w14:paraId="07284EF9" w14:textId="77777777" w:rsidR="002D5BB7" w:rsidRPr="0026162D" w:rsidRDefault="002D5BB7" w:rsidP="00F8090C">
            <w:pPr>
              <w:spacing w:after="0"/>
              <w:rPr>
                <w:rFonts w:cstheme="minorHAnsi"/>
              </w:rPr>
            </w:pPr>
            <w:r>
              <w:rPr>
                <w:rFonts w:cstheme="minorHAnsi"/>
              </w:rPr>
              <w:t>Student participation in class discussion</w:t>
            </w:r>
          </w:p>
        </w:tc>
        <w:tc>
          <w:tcPr>
            <w:tcW w:w="600" w:type="pct"/>
            <w:tcBorders>
              <w:top w:val="single" w:sz="4" w:space="0" w:color="auto"/>
              <w:left w:val="single" w:sz="4" w:space="0" w:color="auto"/>
              <w:bottom w:val="single" w:sz="4" w:space="0" w:color="auto"/>
              <w:right w:val="single" w:sz="4" w:space="0" w:color="auto"/>
            </w:tcBorders>
          </w:tcPr>
          <w:p w14:paraId="306A6027" w14:textId="77777777" w:rsidR="002D5BB7" w:rsidRPr="0026162D" w:rsidRDefault="002D5BB7" w:rsidP="00B73061">
            <w:pPr>
              <w:spacing w:after="0"/>
              <w:rPr>
                <w:rFonts w:cstheme="minorHAnsi"/>
              </w:rPr>
            </w:pPr>
          </w:p>
        </w:tc>
        <w:tc>
          <w:tcPr>
            <w:tcW w:w="471" w:type="pct"/>
            <w:tcBorders>
              <w:top w:val="single" w:sz="4" w:space="0" w:color="auto"/>
              <w:left w:val="single" w:sz="4" w:space="0" w:color="auto"/>
              <w:bottom w:val="single" w:sz="4" w:space="0" w:color="auto"/>
              <w:right w:val="single" w:sz="4" w:space="0" w:color="auto"/>
            </w:tcBorders>
          </w:tcPr>
          <w:p w14:paraId="67141DE7" w14:textId="77777777" w:rsidR="002D5BB7" w:rsidRPr="0026162D" w:rsidRDefault="002D5BB7" w:rsidP="00B73061">
            <w:pPr>
              <w:spacing w:after="0"/>
              <w:rPr>
                <w:rFonts w:cstheme="minorHAnsi"/>
              </w:rPr>
            </w:pPr>
          </w:p>
        </w:tc>
      </w:tr>
      <w:tr w:rsidR="002D5BB7" w:rsidRPr="0026162D" w14:paraId="1F3A71D6" w14:textId="09CC2806"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62DFF173" w14:textId="5930D0E6" w:rsidR="002D5BB7" w:rsidRPr="0026162D" w:rsidRDefault="002D5BB7" w:rsidP="0088525F">
            <w:pPr>
              <w:spacing w:after="0"/>
              <w:jc w:val="center"/>
              <w:rPr>
                <w:rFonts w:cstheme="minorHAnsi"/>
              </w:rPr>
            </w:pPr>
            <w:r w:rsidRPr="0026162D">
              <w:rPr>
                <w:rFonts w:cstheme="minorHAnsi"/>
              </w:rPr>
              <w:t>2</w:t>
            </w:r>
          </w:p>
          <w:p w14:paraId="443EB619" w14:textId="266DCA7F" w:rsidR="002D5BB7" w:rsidRPr="0026162D" w:rsidRDefault="00D3538C" w:rsidP="0088525F">
            <w:pPr>
              <w:spacing w:after="0"/>
              <w:jc w:val="center"/>
              <w:rPr>
                <w:rFonts w:cstheme="minorHAnsi"/>
              </w:rPr>
            </w:pPr>
            <w:r>
              <w:rPr>
                <w:rFonts w:cstheme="minorHAnsi"/>
              </w:rPr>
              <w:t>Feb 1</w:t>
            </w:r>
          </w:p>
        </w:tc>
        <w:tc>
          <w:tcPr>
            <w:tcW w:w="1036" w:type="pct"/>
            <w:tcBorders>
              <w:top w:val="single" w:sz="4" w:space="0" w:color="auto"/>
              <w:left w:val="single" w:sz="4" w:space="0" w:color="auto"/>
              <w:bottom w:val="single" w:sz="4" w:space="0" w:color="auto"/>
              <w:right w:val="single" w:sz="4" w:space="0" w:color="auto"/>
            </w:tcBorders>
          </w:tcPr>
          <w:p w14:paraId="34DCB772" w14:textId="77777777" w:rsidR="002D5BB7" w:rsidRPr="0026162D" w:rsidRDefault="002D5BB7" w:rsidP="009866BA">
            <w:pPr>
              <w:pStyle w:val="ListParagraph"/>
              <w:numPr>
                <w:ilvl w:val="0"/>
                <w:numId w:val="21"/>
              </w:numPr>
              <w:spacing w:after="0" w:line="240" w:lineRule="auto"/>
              <w:ind w:left="252" w:hanging="288"/>
              <w:rPr>
                <w:rFonts w:cstheme="minorHAnsi"/>
              </w:rPr>
            </w:pPr>
            <w:r>
              <w:rPr>
                <w:rFonts w:cstheme="minorHAnsi"/>
              </w:rPr>
              <w:t>Analyze the influence of regulation and other institutions on environmental management in businesses.</w:t>
            </w:r>
          </w:p>
        </w:tc>
        <w:tc>
          <w:tcPr>
            <w:tcW w:w="600" w:type="pct"/>
            <w:tcBorders>
              <w:top w:val="single" w:sz="4" w:space="0" w:color="auto"/>
              <w:left w:val="single" w:sz="4" w:space="0" w:color="auto"/>
              <w:bottom w:val="single" w:sz="4" w:space="0" w:color="auto"/>
              <w:right w:val="single" w:sz="4" w:space="0" w:color="auto"/>
            </w:tcBorders>
          </w:tcPr>
          <w:p w14:paraId="12766C81" w14:textId="77777777" w:rsidR="002D5BB7" w:rsidRPr="0026162D" w:rsidRDefault="002D5BB7" w:rsidP="00F8090C">
            <w:pPr>
              <w:rPr>
                <w:rFonts w:cstheme="minorHAnsi"/>
              </w:rPr>
            </w:pPr>
            <w:r>
              <w:rPr>
                <w:rFonts w:cstheme="minorHAnsi"/>
              </w:rPr>
              <w:t>Environmental regulation, institutional demand and market response.</w:t>
            </w:r>
          </w:p>
        </w:tc>
        <w:tc>
          <w:tcPr>
            <w:tcW w:w="985" w:type="pct"/>
            <w:tcBorders>
              <w:top w:val="single" w:sz="4" w:space="0" w:color="auto"/>
              <w:left w:val="single" w:sz="4" w:space="0" w:color="auto"/>
              <w:bottom w:val="single" w:sz="4" w:space="0" w:color="auto"/>
              <w:right w:val="single" w:sz="4" w:space="0" w:color="auto"/>
            </w:tcBorders>
          </w:tcPr>
          <w:p w14:paraId="642D4D67" w14:textId="77777777" w:rsidR="002D5BB7" w:rsidRPr="0026162D" w:rsidRDefault="002D5BB7" w:rsidP="0037201F">
            <w:pPr>
              <w:spacing w:after="0"/>
              <w:rPr>
                <w:rFonts w:cstheme="minorHAnsi"/>
              </w:rPr>
            </w:pPr>
            <w:r>
              <w:rPr>
                <w:rFonts w:cstheme="minorHAnsi"/>
              </w:rPr>
              <w:t>Lecture discussion on the interaction between government regulation and environmental management.</w:t>
            </w:r>
          </w:p>
        </w:tc>
        <w:tc>
          <w:tcPr>
            <w:tcW w:w="899" w:type="pct"/>
            <w:tcBorders>
              <w:top w:val="single" w:sz="4" w:space="0" w:color="auto"/>
              <w:left w:val="single" w:sz="4" w:space="0" w:color="auto"/>
              <w:bottom w:val="single" w:sz="4" w:space="0" w:color="auto"/>
              <w:right w:val="single" w:sz="4" w:space="0" w:color="auto"/>
            </w:tcBorders>
          </w:tcPr>
          <w:p w14:paraId="38FF5FA1" w14:textId="77777777" w:rsidR="002D5BB7" w:rsidRPr="0026162D" w:rsidRDefault="002D5BB7" w:rsidP="00F8090C">
            <w:pPr>
              <w:spacing w:after="0"/>
              <w:rPr>
                <w:rFonts w:cstheme="minorHAnsi"/>
              </w:rPr>
            </w:pPr>
            <w:r>
              <w:rPr>
                <w:rFonts w:cstheme="minorHAnsi"/>
              </w:rPr>
              <w:t>Student participation in class discussion.</w:t>
            </w:r>
          </w:p>
        </w:tc>
        <w:tc>
          <w:tcPr>
            <w:tcW w:w="600" w:type="pct"/>
            <w:tcBorders>
              <w:top w:val="single" w:sz="4" w:space="0" w:color="auto"/>
              <w:left w:val="single" w:sz="4" w:space="0" w:color="auto"/>
              <w:bottom w:val="single" w:sz="4" w:space="0" w:color="auto"/>
              <w:right w:val="single" w:sz="4" w:space="0" w:color="auto"/>
            </w:tcBorders>
          </w:tcPr>
          <w:p w14:paraId="38047CF4" w14:textId="77777777" w:rsidR="002D5BB7" w:rsidRPr="0026162D" w:rsidRDefault="002D5BB7" w:rsidP="00B73061">
            <w:pPr>
              <w:spacing w:after="0"/>
              <w:rPr>
                <w:rFonts w:cstheme="minorHAnsi"/>
              </w:rPr>
            </w:pPr>
            <w:r w:rsidRPr="0026162D">
              <w:rPr>
                <w:rFonts w:cstheme="minorHAnsi"/>
              </w:rPr>
              <w:t>Rubric for class participation</w:t>
            </w:r>
          </w:p>
        </w:tc>
        <w:tc>
          <w:tcPr>
            <w:tcW w:w="471" w:type="pct"/>
            <w:tcBorders>
              <w:top w:val="single" w:sz="4" w:space="0" w:color="auto"/>
              <w:left w:val="single" w:sz="4" w:space="0" w:color="auto"/>
              <w:bottom w:val="single" w:sz="4" w:space="0" w:color="auto"/>
              <w:right w:val="single" w:sz="4" w:space="0" w:color="auto"/>
            </w:tcBorders>
          </w:tcPr>
          <w:p w14:paraId="78282061" w14:textId="77777777" w:rsidR="002D5BB7" w:rsidRPr="0026162D" w:rsidRDefault="002D5BB7" w:rsidP="00B73061">
            <w:pPr>
              <w:spacing w:after="0"/>
              <w:rPr>
                <w:rFonts w:cstheme="minorHAnsi"/>
              </w:rPr>
            </w:pPr>
          </w:p>
        </w:tc>
      </w:tr>
      <w:tr w:rsidR="002D5BB7" w:rsidRPr="0026162D" w14:paraId="633FCFFF" w14:textId="366F1DE7"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202DE660" w14:textId="61347D35" w:rsidR="002D5BB7" w:rsidRDefault="002D5BB7" w:rsidP="0088525F">
            <w:pPr>
              <w:spacing w:after="0"/>
              <w:jc w:val="center"/>
              <w:rPr>
                <w:rFonts w:cstheme="minorHAnsi"/>
              </w:rPr>
            </w:pPr>
            <w:r w:rsidRPr="0026162D">
              <w:rPr>
                <w:rFonts w:cstheme="minorHAnsi"/>
              </w:rPr>
              <w:t>3</w:t>
            </w:r>
          </w:p>
          <w:p w14:paraId="1BEBBD3B" w14:textId="602D6043" w:rsidR="002D5BB7" w:rsidRPr="0026162D" w:rsidRDefault="00D3538C" w:rsidP="0088525F">
            <w:pPr>
              <w:spacing w:after="0"/>
              <w:jc w:val="center"/>
              <w:rPr>
                <w:rFonts w:cstheme="minorHAnsi"/>
              </w:rPr>
            </w:pPr>
            <w:r>
              <w:rPr>
                <w:rFonts w:cstheme="minorHAnsi"/>
              </w:rPr>
              <w:t>Feb 8</w:t>
            </w:r>
          </w:p>
          <w:p w14:paraId="3DC7376E" w14:textId="77777777" w:rsidR="002D5BB7" w:rsidRPr="0026162D" w:rsidRDefault="002D5BB7" w:rsidP="0088525F">
            <w:pPr>
              <w:spacing w:after="0"/>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1EA65D3E" w14:textId="77777777" w:rsidR="002D5BB7" w:rsidRPr="0026162D" w:rsidRDefault="002D5BB7" w:rsidP="009866BA">
            <w:pPr>
              <w:pStyle w:val="ListParagraph"/>
              <w:numPr>
                <w:ilvl w:val="0"/>
                <w:numId w:val="22"/>
              </w:numPr>
              <w:spacing w:after="0" w:line="240" w:lineRule="auto"/>
              <w:ind w:left="252" w:hanging="270"/>
              <w:rPr>
                <w:rFonts w:cstheme="minorHAnsi"/>
              </w:rPr>
            </w:pPr>
            <w:r>
              <w:rPr>
                <w:rFonts w:cstheme="minorHAnsi"/>
              </w:rPr>
              <w:t>Analyze the effects of international environment directive on environmental management</w:t>
            </w:r>
          </w:p>
        </w:tc>
        <w:tc>
          <w:tcPr>
            <w:tcW w:w="600" w:type="pct"/>
            <w:tcBorders>
              <w:top w:val="single" w:sz="4" w:space="0" w:color="auto"/>
              <w:left w:val="single" w:sz="4" w:space="0" w:color="auto"/>
              <w:bottom w:val="single" w:sz="4" w:space="0" w:color="auto"/>
              <w:right w:val="single" w:sz="4" w:space="0" w:color="auto"/>
            </w:tcBorders>
          </w:tcPr>
          <w:p w14:paraId="6F53C4AD" w14:textId="77777777" w:rsidR="002D5BB7" w:rsidRPr="0026162D" w:rsidRDefault="002D5BB7" w:rsidP="00F8090C">
            <w:pPr>
              <w:rPr>
                <w:rFonts w:cstheme="minorHAnsi"/>
              </w:rPr>
            </w:pPr>
            <w:r>
              <w:rPr>
                <w:rFonts w:cstheme="minorHAnsi"/>
              </w:rPr>
              <w:t>International environment agreement and environment management</w:t>
            </w:r>
            <w:r w:rsidRPr="0026162D">
              <w:rPr>
                <w:rFonts w:cstheme="minorHAnsi"/>
              </w:rPr>
              <w:t xml:space="preserve"> </w:t>
            </w:r>
          </w:p>
        </w:tc>
        <w:tc>
          <w:tcPr>
            <w:tcW w:w="985" w:type="pct"/>
            <w:tcBorders>
              <w:top w:val="single" w:sz="4" w:space="0" w:color="auto"/>
              <w:left w:val="single" w:sz="4" w:space="0" w:color="auto"/>
              <w:bottom w:val="single" w:sz="4" w:space="0" w:color="auto"/>
              <w:right w:val="single" w:sz="4" w:space="0" w:color="auto"/>
            </w:tcBorders>
          </w:tcPr>
          <w:p w14:paraId="7BAD00AD" w14:textId="77777777" w:rsidR="002D5BB7" w:rsidRDefault="002D5BB7" w:rsidP="0037201F">
            <w:pPr>
              <w:spacing w:after="0"/>
              <w:rPr>
                <w:rFonts w:cstheme="minorHAnsi"/>
              </w:rPr>
            </w:pPr>
            <w:r>
              <w:rPr>
                <w:rFonts w:cstheme="minorHAnsi"/>
              </w:rPr>
              <w:t>Assign selected environmental directive from EU to students.</w:t>
            </w:r>
          </w:p>
          <w:p w14:paraId="703802E7" w14:textId="77777777" w:rsidR="002D5BB7" w:rsidRDefault="002D5BB7" w:rsidP="0037201F">
            <w:pPr>
              <w:spacing w:after="0"/>
              <w:rPr>
                <w:rFonts w:cstheme="minorHAnsi"/>
              </w:rPr>
            </w:pPr>
            <w:r>
              <w:rPr>
                <w:rFonts w:cstheme="minorHAnsi"/>
              </w:rPr>
              <w:t>Students explain the main points of the directive and explain how these directives affect environmental management in other countries, such as the Philippines.</w:t>
            </w:r>
          </w:p>
          <w:p w14:paraId="36FFF957" w14:textId="7A444BEA" w:rsidR="00611B64" w:rsidRPr="0026162D" w:rsidRDefault="00611B64" w:rsidP="0037201F">
            <w:pPr>
              <w:spacing w:after="0"/>
              <w:rPr>
                <w:rFonts w:cstheme="minorHAnsi"/>
              </w:rPr>
            </w:pPr>
            <w:r>
              <w:rPr>
                <w:rFonts w:cstheme="minorHAnsi"/>
              </w:rPr>
              <w:t>EU Directives: WEEE, RoHS, REACH</w:t>
            </w:r>
          </w:p>
        </w:tc>
        <w:tc>
          <w:tcPr>
            <w:tcW w:w="899" w:type="pct"/>
            <w:tcBorders>
              <w:top w:val="single" w:sz="4" w:space="0" w:color="auto"/>
              <w:left w:val="single" w:sz="4" w:space="0" w:color="auto"/>
              <w:bottom w:val="single" w:sz="4" w:space="0" w:color="auto"/>
              <w:right w:val="single" w:sz="4" w:space="0" w:color="auto"/>
            </w:tcBorders>
          </w:tcPr>
          <w:p w14:paraId="150D4843" w14:textId="77777777" w:rsidR="002D5BB7" w:rsidRPr="0026162D" w:rsidRDefault="002D5BB7" w:rsidP="00F8090C">
            <w:pPr>
              <w:spacing w:after="0"/>
              <w:rPr>
                <w:rFonts w:cstheme="minorHAnsi"/>
              </w:rPr>
            </w:pPr>
            <w:r>
              <w:rPr>
                <w:rFonts w:cstheme="minorHAnsi"/>
              </w:rPr>
              <w:t>Students report analysis of the effect of these international regulation and agreement on environmental management in the Philippines.</w:t>
            </w:r>
          </w:p>
        </w:tc>
        <w:tc>
          <w:tcPr>
            <w:tcW w:w="600" w:type="pct"/>
            <w:tcBorders>
              <w:top w:val="single" w:sz="4" w:space="0" w:color="auto"/>
              <w:left w:val="single" w:sz="4" w:space="0" w:color="auto"/>
              <w:bottom w:val="single" w:sz="4" w:space="0" w:color="auto"/>
              <w:right w:val="single" w:sz="4" w:space="0" w:color="auto"/>
            </w:tcBorders>
          </w:tcPr>
          <w:p w14:paraId="3999FB05" w14:textId="77777777" w:rsidR="002D5BB7" w:rsidRPr="0026162D" w:rsidRDefault="002D5BB7" w:rsidP="00B73061">
            <w:pPr>
              <w:spacing w:after="0"/>
              <w:rPr>
                <w:rFonts w:cstheme="minorHAnsi"/>
              </w:rPr>
            </w:pPr>
          </w:p>
        </w:tc>
        <w:tc>
          <w:tcPr>
            <w:tcW w:w="471" w:type="pct"/>
            <w:tcBorders>
              <w:top w:val="single" w:sz="4" w:space="0" w:color="auto"/>
              <w:left w:val="single" w:sz="4" w:space="0" w:color="auto"/>
              <w:bottom w:val="single" w:sz="4" w:space="0" w:color="auto"/>
              <w:right w:val="single" w:sz="4" w:space="0" w:color="auto"/>
            </w:tcBorders>
          </w:tcPr>
          <w:p w14:paraId="5FDAF9B6" w14:textId="77777777" w:rsidR="002D5BB7" w:rsidRPr="0026162D" w:rsidRDefault="002D5BB7" w:rsidP="00B73061">
            <w:pPr>
              <w:spacing w:after="0"/>
              <w:rPr>
                <w:rFonts w:cstheme="minorHAnsi"/>
              </w:rPr>
            </w:pPr>
          </w:p>
        </w:tc>
      </w:tr>
      <w:tr w:rsidR="002D5BB7" w:rsidRPr="0026162D" w14:paraId="1F470D22" w14:textId="6EAAB04D"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52C4958C" w14:textId="77777777" w:rsidR="002D5BB7" w:rsidRDefault="002D5BB7" w:rsidP="0088525F">
            <w:pPr>
              <w:spacing w:after="0"/>
              <w:jc w:val="center"/>
              <w:rPr>
                <w:rFonts w:cstheme="minorHAnsi"/>
              </w:rPr>
            </w:pPr>
            <w:r w:rsidRPr="0026162D">
              <w:rPr>
                <w:rFonts w:cstheme="minorHAnsi"/>
              </w:rPr>
              <w:t>4</w:t>
            </w:r>
          </w:p>
          <w:p w14:paraId="0E59AA12" w14:textId="2BD05016" w:rsidR="002D5BB7" w:rsidRPr="0026162D" w:rsidRDefault="00D3538C" w:rsidP="0088525F">
            <w:pPr>
              <w:spacing w:after="0"/>
              <w:jc w:val="center"/>
              <w:rPr>
                <w:rFonts w:cstheme="minorHAnsi"/>
              </w:rPr>
            </w:pPr>
            <w:r>
              <w:rPr>
                <w:rFonts w:cstheme="minorHAnsi"/>
              </w:rPr>
              <w:t>Feb 15</w:t>
            </w:r>
          </w:p>
        </w:tc>
        <w:tc>
          <w:tcPr>
            <w:tcW w:w="1036" w:type="pct"/>
            <w:tcBorders>
              <w:top w:val="single" w:sz="4" w:space="0" w:color="auto"/>
              <w:left w:val="single" w:sz="4" w:space="0" w:color="auto"/>
              <w:bottom w:val="single" w:sz="4" w:space="0" w:color="auto"/>
              <w:right w:val="single" w:sz="4" w:space="0" w:color="auto"/>
            </w:tcBorders>
          </w:tcPr>
          <w:p w14:paraId="20DE1AC1" w14:textId="77777777" w:rsidR="002D5BB7" w:rsidRPr="0026162D" w:rsidRDefault="002D5BB7" w:rsidP="009866BA">
            <w:pPr>
              <w:pStyle w:val="ListParagraph"/>
              <w:numPr>
                <w:ilvl w:val="0"/>
                <w:numId w:val="23"/>
              </w:numPr>
              <w:spacing w:after="0" w:line="240" w:lineRule="auto"/>
              <w:ind w:left="252" w:hanging="270"/>
              <w:rPr>
                <w:rFonts w:cstheme="minorHAnsi"/>
              </w:rPr>
            </w:pPr>
            <w:r w:rsidRPr="0026162D">
              <w:rPr>
                <w:rFonts w:cstheme="minorHAnsi"/>
              </w:rPr>
              <w:t>Explain the principles of incorporating sustainability in designing new products</w:t>
            </w:r>
          </w:p>
        </w:tc>
        <w:tc>
          <w:tcPr>
            <w:tcW w:w="600" w:type="pct"/>
            <w:tcBorders>
              <w:top w:val="single" w:sz="4" w:space="0" w:color="auto"/>
              <w:left w:val="single" w:sz="4" w:space="0" w:color="auto"/>
              <w:bottom w:val="single" w:sz="4" w:space="0" w:color="auto"/>
              <w:right w:val="single" w:sz="4" w:space="0" w:color="auto"/>
            </w:tcBorders>
          </w:tcPr>
          <w:p w14:paraId="03B52A05" w14:textId="77777777" w:rsidR="002D5BB7" w:rsidRPr="0026162D" w:rsidRDefault="002D5BB7" w:rsidP="00F8090C">
            <w:pPr>
              <w:rPr>
                <w:rFonts w:cstheme="minorHAnsi"/>
              </w:rPr>
            </w:pPr>
            <w:r w:rsidRPr="0026162D">
              <w:rPr>
                <w:rFonts w:cstheme="minorHAnsi"/>
              </w:rPr>
              <w:t>Product Design</w:t>
            </w:r>
            <w:r>
              <w:rPr>
                <w:rFonts w:cstheme="minorHAnsi"/>
              </w:rPr>
              <w:t xml:space="preserve">, design for environment, integrating life-cycle environmental </w:t>
            </w:r>
            <w:r>
              <w:rPr>
                <w:rFonts w:cstheme="minorHAnsi"/>
              </w:rPr>
              <w:lastRenderedPageBreak/>
              <w:t>concerns into product design</w:t>
            </w:r>
          </w:p>
        </w:tc>
        <w:tc>
          <w:tcPr>
            <w:tcW w:w="985" w:type="pct"/>
            <w:tcBorders>
              <w:top w:val="single" w:sz="4" w:space="0" w:color="auto"/>
              <w:left w:val="single" w:sz="4" w:space="0" w:color="auto"/>
              <w:bottom w:val="single" w:sz="4" w:space="0" w:color="auto"/>
              <w:right w:val="single" w:sz="4" w:space="0" w:color="auto"/>
            </w:tcBorders>
          </w:tcPr>
          <w:p w14:paraId="5819B55E" w14:textId="77777777" w:rsidR="002D5BB7" w:rsidRPr="0026162D" w:rsidRDefault="002D5BB7" w:rsidP="0037201F">
            <w:pPr>
              <w:spacing w:after="0"/>
              <w:rPr>
                <w:rFonts w:cstheme="minorHAnsi"/>
              </w:rPr>
            </w:pPr>
            <w:r w:rsidRPr="0026162D">
              <w:rPr>
                <w:rFonts w:cstheme="minorHAnsi"/>
              </w:rPr>
              <w:lastRenderedPageBreak/>
              <w:t>Vide</w:t>
            </w:r>
            <w:r>
              <w:rPr>
                <w:rFonts w:cstheme="minorHAnsi"/>
              </w:rPr>
              <w:t>o</w:t>
            </w:r>
            <w:r w:rsidRPr="0026162D">
              <w:rPr>
                <w:rFonts w:cstheme="minorHAnsi"/>
              </w:rPr>
              <w:t xml:space="preserve"> presentation of</w:t>
            </w:r>
          </w:p>
          <w:p w14:paraId="6D4FAFC9" w14:textId="77777777" w:rsidR="002D5BB7" w:rsidRPr="0026162D" w:rsidRDefault="002D5BB7" w:rsidP="0037201F">
            <w:pPr>
              <w:pStyle w:val="ListParagraph"/>
              <w:numPr>
                <w:ilvl w:val="0"/>
                <w:numId w:val="26"/>
              </w:numPr>
              <w:spacing w:after="0" w:line="240" w:lineRule="auto"/>
              <w:rPr>
                <w:rFonts w:cstheme="minorHAnsi"/>
              </w:rPr>
            </w:pPr>
            <w:r w:rsidRPr="0026162D">
              <w:rPr>
                <w:rFonts w:cstheme="minorHAnsi"/>
              </w:rPr>
              <w:t>William McDonough “Cradle to Cradle</w:t>
            </w:r>
          </w:p>
          <w:p w14:paraId="2517ADA7" w14:textId="77777777" w:rsidR="002D5BB7" w:rsidRPr="0026162D" w:rsidRDefault="002D5BB7" w:rsidP="0037201F">
            <w:pPr>
              <w:pStyle w:val="ListParagraph"/>
              <w:numPr>
                <w:ilvl w:val="0"/>
                <w:numId w:val="26"/>
              </w:numPr>
              <w:spacing w:after="0" w:line="240" w:lineRule="auto"/>
              <w:rPr>
                <w:rFonts w:cstheme="minorHAnsi"/>
              </w:rPr>
            </w:pPr>
            <w:r>
              <w:rPr>
                <w:rFonts w:cstheme="minorHAnsi"/>
              </w:rPr>
              <w:t xml:space="preserve">Janine </w:t>
            </w:r>
            <w:proofErr w:type="spellStart"/>
            <w:r>
              <w:rPr>
                <w:rFonts w:cstheme="minorHAnsi"/>
              </w:rPr>
              <w:t>Benyus</w:t>
            </w:r>
            <w:proofErr w:type="spellEnd"/>
            <w:r>
              <w:rPr>
                <w:rFonts w:cstheme="minorHAnsi"/>
              </w:rPr>
              <w:t xml:space="preserve"> </w:t>
            </w:r>
            <w:r w:rsidRPr="0026162D">
              <w:rPr>
                <w:rFonts w:cstheme="minorHAnsi"/>
              </w:rPr>
              <w:t>“Biomimicry”</w:t>
            </w:r>
          </w:p>
          <w:p w14:paraId="186DAE6C" w14:textId="77777777" w:rsidR="002D5BB7" w:rsidRPr="0026162D" w:rsidRDefault="002D5BB7" w:rsidP="0037201F">
            <w:pPr>
              <w:spacing w:after="0"/>
              <w:rPr>
                <w:rFonts w:cstheme="minorHAnsi"/>
              </w:rPr>
            </w:pPr>
            <w:r w:rsidRPr="0026162D">
              <w:rPr>
                <w:rFonts w:cstheme="minorHAnsi"/>
              </w:rPr>
              <w:t>Exercises on identifying various products that incorporate sustainability in their design.</w:t>
            </w:r>
          </w:p>
        </w:tc>
        <w:tc>
          <w:tcPr>
            <w:tcW w:w="899" w:type="pct"/>
            <w:tcBorders>
              <w:top w:val="single" w:sz="4" w:space="0" w:color="auto"/>
              <w:left w:val="single" w:sz="4" w:space="0" w:color="auto"/>
              <w:bottom w:val="single" w:sz="4" w:space="0" w:color="auto"/>
              <w:right w:val="single" w:sz="4" w:space="0" w:color="auto"/>
            </w:tcBorders>
          </w:tcPr>
          <w:p w14:paraId="42C9150A" w14:textId="77777777" w:rsidR="002D5BB7" w:rsidRPr="0026162D" w:rsidRDefault="002D5BB7" w:rsidP="00F8090C">
            <w:pPr>
              <w:spacing w:after="0"/>
              <w:rPr>
                <w:rFonts w:cstheme="minorHAnsi"/>
              </w:rPr>
            </w:pPr>
            <w:r w:rsidRPr="0026162D">
              <w:rPr>
                <w:rFonts w:cstheme="minorHAnsi"/>
              </w:rPr>
              <w:t>Students formulate questions and articulate insights from viewing a video.</w:t>
            </w:r>
          </w:p>
        </w:tc>
        <w:tc>
          <w:tcPr>
            <w:tcW w:w="600" w:type="pct"/>
            <w:tcBorders>
              <w:top w:val="single" w:sz="4" w:space="0" w:color="auto"/>
              <w:left w:val="single" w:sz="4" w:space="0" w:color="auto"/>
              <w:bottom w:val="single" w:sz="4" w:space="0" w:color="auto"/>
              <w:right w:val="single" w:sz="4" w:space="0" w:color="auto"/>
            </w:tcBorders>
          </w:tcPr>
          <w:p w14:paraId="3738F620" w14:textId="77777777" w:rsidR="002D5BB7" w:rsidRPr="0026162D" w:rsidRDefault="002D5BB7" w:rsidP="00B73061">
            <w:pPr>
              <w:spacing w:after="0"/>
              <w:rPr>
                <w:rFonts w:cstheme="minorHAnsi"/>
              </w:rPr>
            </w:pPr>
          </w:p>
        </w:tc>
        <w:tc>
          <w:tcPr>
            <w:tcW w:w="471" w:type="pct"/>
            <w:tcBorders>
              <w:top w:val="single" w:sz="4" w:space="0" w:color="auto"/>
              <w:left w:val="single" w:sz="4" w:space="0" w:color="auto"/>
              <w:bottom w:val="single" w:sz="4" w:space="0" w:color="auto"/>
              <w:right w:val="single" w:sz="4" w:space="0" w:color="auto"/>
            </w:tcBorders>
          </w:tcPr>
          <w:p w14:paraId="253A7D79" w14:textId="5522A976" w:rsidR="00321258" w:rsidRPr="0026162D" w:rsidRDefault="00321258" w:rsidP="00B73061">
            <w:pPr>
              <w:spacing w:after="0"/>
              <w:rPr>
                <w:rFonts w:cstheme="minorHAnsi"/>
              </w:rPr>
            </w:pPr>
          </w:p>
        </w:tc>
      </w:tr>
      <w:tr w:rsidR="002D5BB7" w:rsidRPr="0026162D" w14:paraId="6DF8B71B" w14:textId="0E3FF94B"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03CF8D39" w14:textId="3460FDFF" w:rsidR="002D5BB7" w:rsidRDefault="002D5BB7" w:rsidP="0088525F">
            <w:pPr>
              <w:spacing w:after="0"/>
              <w:jc w:val="center"/>
              <w:rPr>
                <w:rFonts w:cstheme="minorHAnsi"/>
              </w:rPr>
            </w:pPr>
            <w:r w:rsidRPr="0026162D">
              <w:rPr>
                <w:rFonts w:cstheme="minorHAnsi"/>
              </w:rPr>
              <w:t xml:space="preserve"> </w:t>
            </w:r>
            <w:r w:rsidR="00D3538C">
              <w:rPr>
                <w:rFonts w:cstheme="minorHAnsi"/>
              </w:rPr>
              <w:t>5</w:t>
            </w:r>
          </w:p>
          <w:p w14:paraId="77F2AAC5" w14:textId="2E572EAF" w:rsidR="002D5BB7" w:rsidRPr="0026162D" w:rsidRDefault="0029124B" w:rsidP="0088525F">
            <w:pPr>
              <w:spacing w:after="0"/>
              <w:jc w:val="center"/>
              <w:rPr>
                <w:rFonts w:cstheme="minorHAnsi"/>
              </w:rPr>
            </w:pPr>
            <w:r>
              <w:rPr>
                <w:rFonts w:cstheme="minorHAnsi"/>
              </w:rPr>
              <w:t>Feb 22</w:t>
            </w:r>
          </w:p>
          <w:p w14:paraId="4C697C34" w14:textId="7978D5FE" w:rsidR="002D5BB7" w:rsidRPr="0026162D" w:rsidRDefault="002D5BB7" w:rsidP="0088525F">
            <w:pPr>
              <w:spacing w:after="0"/>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05CEAF16" w14:textId="77777777" w:rsidR="002D5BB7" w:rsidRPr="0026162D" w:rsidRDefault="002D5BB7" w:rsidP="009866BA">
            <w:pPr>
              <w:pStyle w:val="ListParagraph"/>
              <w:numPr>
                <w:ilvl w:val="0"/>
                <w:numId w:val="23"/>
              </w:numPr>
              <w:spacing w:after="0" w:line="240" w:lineRule="auto"/>
              <w:ind w:left="252" w:hanging="270"/>
              <w:rPr>
                <w:rFonts w:cstheme="minorHAnsi"/>
              </w:rPr>
            </w:pPr>
            <w:r w:rsidRPr="0026162D">
              <w:rPr>
                <w:rFonts w:cstheme="minorHAnsi"/>
              </w:rPr>
              <w:t>Analyze the issues affecting the introduction of a product designed to reduce waste.</w:t>
            </w:r>
          </w:p>
        </w:tc>
        <w:tc>
          <w:tcPr>
            <w:tcW w:w="600" w:type="pct"/>
            <w:tcBorders>
              <w:top w:val="single" w:sz="4" w:space="0" w:color="auto"/>
              <w:left w:val="single" w:sz="4" w:space="0" w:color="auto"/>
              <w:bottom w:val="single" w:sz="4" w:space="0" w:color="auto"/>
              <w:right w:val="single" w:sz="4" w:space="0" w:color="auto"/>
            </w:tcBorders>
          </w:tcPr>
          <w:p w14:paraId="651F8A73" w14:textId="77777777" w:rsidR="002D5BB7" w:rsidRPr="0026162D" w:rsidRDefault="002D5BB7" w:rsidP="00F8090C">
            <w:pPr>
              <w:rPr>
                <w:rFonts w:cstheme="minorHAnsi"/>
              </w:rPr>
            </w:pPr>
            <w:r w:rsidRPr="0026162D">
              <w:rPr>
                <w:rFonts w:cstheme="minorHAnsi"/>
              </w:rPr>
              <w:t>Design for Sustainability</w:t>
            </w:r>
          </w:p>
        </w:tc>
        <w:tc>
          <w:tcPr>
            <w:tcW w:w="985" w:type="pct"/>
            <w:tcBorders>
              <w:top w:val="single" w:sz="4" w:space="0" w:color="auto"/>
              <w:left w:val="single" w:sz="4" w:space="0" w:color="auto"/>
              <w:bottom w:val="single" w:sz="4" w:space="0" w:color="auto"/>
              <w:right w:val="single" w:sz="4" w:space="0" w:color="auto"/>
            </w:tcBorders>
          </w:tcPr>
          <w:p w14:paraId="060F451B" w14:textId="1E8FFD57" w:rsidR="002D5BB7" w:rsidRPr="0026162D" w:rsidRDefault="0029124B" w:rsidP="002B3010">
            <w:pPr>
              <w:spacing w:after="0" w:line="240" w:lineRule="auto"/>
              <w:rPr>
                <w:rFonts w:cstheme="minorHAnsi"/>
              </w:rPr>
            </w:pPr>
            <w:r>
              <w:rPr>
                <w:rFonts w:cstheme="minorHAnsi"/>
              </w:rPr>
              <w:t>Cases to read a week ahead: Deja Shoe and Method</w:t>
            </w:r>
          </w:p>
          <w:p w14:paraId="12DAE2CB" w14:textId="77777777" w:rsidR="002D5BB7" w:rsidRPr="0026162D" w:rsidRDefault="002D5BB7" w:rsidP="002B3010">
            <w:pPr>
              <w:spacing w:after="0" w:line="240" w:lineRule="auto"/>
              <w:rPr>
                <w:rFonts w:cstheme="minorHAnsi"/>
              </w:rPr>
            </w:pPr>
            <w:r w:rsidRPr="0026162D">
              <w:rPr>
                <w:rFonts w:cstheme="minorHAnsi"/>
              </w:rPr>
              <w:t>Analyze the issues in the case with respect to design for the environment.</w:t>
            </w:r>
          </w:p>
        </w:tc>
        <w:tc>
          <w:tcPr>
            <w:tcW w:w="899" w:type="pct"/>
            <w:tcBorders>
              <w:top w:val="single" w:sz="4" w:space="0" w:color="auto"/>
              <w:left w:val="single" w:sz="4" w:space="0" w:color="auto"/>
              <w:bottom w:val="single" w:sz="4" w:space="0" w:color="auto"/>
              <w:right w:val="single" w:sz="4" w:space="0" w:color="auto"/>
            </w:tcBorders>
          </w:tcPr>
          <w:p w14:paraId="723B523F" w14:textId="77777777" w:rsidR="002D5BB7" w:rsidRPr="0026162D" w:rsidRDefault="002D5BB7" w:rsidP="002B3010">
            <w:pPr>
              <w:spacing w:after="0" w:line="240" w:lineRule="auto"/>
              <w:rPr>
                <w:rFonts w:cstheme="minorHAnsi"/>
              </w:rPr>
            </w:pPr>
            <w:r w:rsidRPr="0026162D">
              <w:rPr>
                <w:rFonts w:cstheme="minorHAnsi"/>
              </w:rPr>
              <w:t>Students analyze a relevant operations problem as described in a case.</w:t>
            </w:r>
          </w:p>
        </w:tc>
        <w:tc>
          <w:tcPr>
            <w:tcW w:w="600" w:type="pct"/>
            <w:tcBorders>
              <w:top w:val="single" w:sz="4" w:space="0" w:color="auto"/>
              <w:left w:val="single" w:sz="4" w:space="0" w:color="auto"/>
              <w:bottom w:val="single" w:sz="4" w:space="0" w:color="auto"/>
              <w:right w:val="single" w:sz="4" w:space="0" w:color="auto"/>
            </w:tcBorders>
          </w:tcPr>
          <w:p w14:paraId="68CF262F" w14:textId="77777777" w:rsidR="002D5BB7" w:rsidRPr="0026162D" w:rsidRDefault="002D5BB7" w:rsidP="002B3010">
            <w:pPr>
              <w:spacing w:after="0" w:line="240" w:lineRule="auto"/>
              <w:rPr>
                <w:rFonts w:cstheme="minorHAnsi"/>
              </w:rPr>
            </w:pPr>
            <w:r w:rsidRPr="0026162D">
              <w:rPr>
                <w:rFonts w:cstheme="minorHAnsi"/>
              </w:rPr>
              <w:t>Rubric for case analysis</w:t>
            </w:r>
          </w:p>
        </w:tc>
        <w:tc>
          <w:tcPr>
            <w:tcW w:w="471" w:type="pct"/>
            <w:tcBorders>
              <w:top w:val="single" w:sz="4" w:space="0" w:color="auto"/>
              <w:left w:val="single" w:sz="4" w:space="0" w:color="auto"/>
              <w:bottom w:val="single" w:sz="4" w:space="0" w:color="auto"/>
              <w:right w:val="single" w:sz="4" w:space="0" w:color="auto"/>
            </w:tcBorders>
          </w:tcPr>
          <w:p w14:paraId="474B7CE0" w14:textId="2DCBEADC" w:rsidR="002D5BB7" w:rsidRPr="0026162D" w:rsidRDefault="002D5BB7" w:rsidP="00B73061">
            <w:pPr>
              <w:spacing w:after="0"/>
              <w:rPr>
                <w:rFonts w:cstheme="minorHAnsi"/>
              </w:rPr>
            </w:pPr>
          </w:p>
        </w:tc>
      </w:tr>
      <w:tr w:rsidR="002D5BB7" w:rsidRPr="0026162D" w14:paraId="5CE8D5BD" w14:textId="360273EB"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7995856F" w14:textId="556A461C" w:rsidR="002D5BB7" w:rsidRDefault="0029124B" w:rsidP="0088525F">
            <w:pPr>
              <w:spacing w:after="0"/>
              <w:jc w:val="center"/>
              <w:rPr>
                <w:rFonts w:cstheme="minorHAnsi"/>
              </w:rPr>
            </w:pPr>
            <w:r>
              <w:rPr>
                <w:rFonts w:cstheme="minorHAnsi"/>
              </w:rPr>
              <w:t>6</w:t>
            </w:r>
          </w:p>
          <w:p w14:paraId="2E6CECEC" w14:textId="1412CB72" w:rsidR="002D5BB7" w:rsidRPr="0026162D" w:rsidRDefault="0029124B" w:rsidP="0088525F">
            <w:pPr>
              <w:spacing w:after="0"/>
              <w:jc w:val="center"/>
              <w:rPr>
                <w:rFonts w:cstheme="minorHAnsi"/>
              </w:rPr>
            </w:pPr>
            <w:r>
              <w:rPr>
                <w:rFonts w:cstheme="minorHAnsi"/>
              </w:rPr>
              <w:t>Feb 29</w:t>
            </w:r>
          </w:p>
          <w:p w14:paraId="782CF2A0" w14:textId="58899ED9" w:rsidR="002D5BB7" w:rsidRPr="0026162D" w:rsidRDefault="002D5BB7" w:rsidP="0088525F">
            <w:pPr>
              <w:spacing w:after="0"/>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6F64D557" w14:textId="77777777" w:rsidR="002D5BB7" w:rsidRPr="0026162D" w:rsidRDefault="002D5BB7" w:rsidP="009866BA">
            <w:pPr>
              <w:pStyle w:val="ListParagraph"/>
              <w:numPr>
                <w:ilvl w:val="0"/>
                <w:numId w:val="23"/>
              </w:numPr>
              <w:spacing w:after="0" w:line="240" w:lineRule="auto"/>
              <w:ind w:left="252" w:hanging="270"/>
              <w:rPr>
                <w:rFonts w:cstheme="minorHAnsi"/>
              </w:rPr>
            </w:pPr>
            <w:r w:rsidRPr="0026162D">
              <w:rPr>
                <w:rFonts w:cstheme="minorHAnsi"/>
              </w:rPr>
              <w:t>Identify materials that contribute to the sustainability of the manufacturing of goods and products.</w:t>
            </w:r>
          </w:p>
          <w:p w14:paraId="0A595622" w14:textId="77777777" w:rsidR="002D5BB7" w:rsidRPr="0026162D" w:rsidRDefault="002D5BB7" w:rsidP="009866BA">
            <w:pPr>
              <w:pStyle w:val="ListParagraph"/>
              <w:numPr>
                <w:ilvl w:val="0"/>
                <w:numId w:val="23"/>
              </w:numPr>
              <w:spacing w:after="0" w:line="240" w:lineRule="auto"/>
              <w:ind w:left="252" w:hanging="270"/>
              <w:rPr>
                <w:rFonts w:cstheme="minorHAnsi"/>
              </w:rPr>
            </w:pPr>
            <w:r w:rsidRPr="0026162D">
              <w:rPr>
                <w:rFonts w:cstheme="minorHAnsi"/>
              </w:rPr>
              <w:t>Distinguish materials and inputs that minimize impacts on the environment and society.</w:t>
            </w:r>
          </w:p>
        </w:tc>
        <w:tc>
          <w:tcPr>
            <w:tcW w:w="600" w:type="pct"/>
            <w:tcBorders>
              <w:top w:val="single" w:sz="4" w:space="0" w:color="auto"/>
              <w:left w:val="single" w:sz="4" w:space="0" w:color="auto"/>
              <w:bottom w:val="single" w:sz="4" w:space="0" w:color="auto"/>
              <w:right w:val="single" w:sz="4" w:space="0" w:color="auto"/>
            </w:tcBorders>
          </w:tcPr>
          <w:p w14:paraId="2049FCA4" w14:textId="77777777" w:rsidR="002D5BB7" w:rsidRPr="0026162D" w:rsidRDefault="002D5BB7" w:rsidP="00F8090C">
            <w:pPr>
              <w:rPr>
                <w:rFonts w:cstheme="minorHAnsi"/>
              </w:rPr>
            </w:pPr>
            <w:r w:rsidRPr="0026162D">
              <w:rPr>
                <w:rFonts w:cstheme="minorHAnsi"/>
              </w:rPr>
              <w:t>Inputs and Procurement</w:t>
            </w:r>
          </w:p>
        </w:tc>
        <w:tc>
          <w:tcPr>
            <w:tcW w:w="985" w:type="pct"/>
            <w:tcBorders>
              <w:top w:val="single" w:sz="4" w:space="0" w:color="auto"/>
              <w:left w:val="single" w:sz="4" w:space="0" w:color="auto"/>
              <w:bottom w:val="single" w:sz="4" w:space="0" w:color="auto"/>
              <w:right w:val="single" w:sz="4" w:space="0" w:color="auto"/>
            </w:tcBorders>
          </w:tcPr>
          <w:p w14:paraId="12B27869" w14:textId="77777777" w:rsidR="002D5BB7" w:rsidRDefault="002B3010" w:rsidP="002B3010">
            <w:pPr>
              <w:spacing w:after="0" w:line="240" w:lineRule="auto"/>
              <w:rPr>
                <w:rFonts w:cstheme="minorHAnsi"/>
              </w:rPr>
            </w:pPr>
            <w:r>
              <w:rPr>
                <w:rFonts w:cstheme="minorHAnsi"/>
              </w:rPr>
              <w:t>Students read the case “Sustainability at IKEA Group”</w:t>
            </w:r>
          </w:p>
          <w:p w14:paraId="01FAFB93" w14:textId="09041C75" w:rsidR="002B3010" w:rsidRPr="0026162D" w:rsidRDefault="002B3010" w:rsidP="002B3010">
            <w:pPr>
              <w:spacing w:after="0" w:line="240" w:lineRule="auto"/>
              <w:rPr>
                <w:rFonts w:cstheme="minorHAnsi"/>
              </w:rPr>
            </w:pPr>
            <w:r>
              <w:rPr>
                <w:rFonts w:cstheme="minorHAnsi"/>
              </w:rPr>
              <w:t>Analyze the issues in the case with respect to sourcing materials from suppliers</w:t>
            </w:r>
          </w:p>
        </w:tc>
        <w:tc>
          <w:tcPr>
            <w:tcW w:w="899" w:type="pct"/>
            <w:tcBorders>
              <w:top w:val="single" w:sz="4" w:space="0" w:color="auto"/>
              <w:left w:val="single" w:sz="4" w:space="0" w:color="auto"/>
              <w:bottom w:val="single" w:sz="4" w:space="0" w:color="auto"/>
              <w:right w:val="single" w:sz="4" w:space="0" w:color="auto"/>
            </w:tcBorders>
          </w:tcPr>
          <w:p w14:paraId="1491E90F" w14:textId="77777777" w:rsidR="002D5BB7" w:rsidRPr="0026162D" w:rsidRDefault="002D5BB7" w:rsidP="002B3010">
            <w:pPr>
              <w:spacing w:after="0" w:line="240" w:lineRule="auto"/>
              <w:rPr>
                <w:rFonts w:cstheme="minorHAnsi"/>
              </w:rPr>
            </w:pPr>
            <w:r w:rsidRPr="0026162D">
              <w:rPr>
                <w:rFonts w:cstheme="minorHAnsi"/>
              </w:rPr>
              <w:t>Students report their research on green purchasing practices of companies.</w:t>
            </w:r>
          </w:p>
        </w:tc>
        <w:tc>
          <w:tcPr>
            <w:tcW w:w="600" w:type="pct"/>
            <w:tcBorders>
              <w:top w:val="single" w:sz="4" w:space="0" w:color="auto"/>
              <w:left w:val="single" w:sz="4" w:space="0" w:color="auto"/>
              <w:bottom w:val="single" w:sz="4" w:space="0" w:color="auto"/>
              <w:right w:val="single" w:sz="4" w:space="0" w:color="auto"/>
            </w:tcBorders>
          </w:tcPr>
          <w:p w14:paraId="3CA68FD6" w14:textId="77777777" w:rsidR="002D5BB7" w:rsidRPr="0026162D" w:rsidRDefault="002D5BB7" w:rsidP="002B3010">
            <w:pPr>
              <w:spacing w:after="0" w:line="240" w:lineRule="auto"/>
              <w:rPr>
                <w:rFonts w:cstheme="minorHAnsi"/>
              </w:rPr>
            </w:pPr>
            <w:r w:rsidRPr="0026162D">
              <w:rPr>
                <w:rFonts w:cstheme="minorHAnsi"/>
              </w:rPr>
              <w:t>Rubric for oral reporting</w:t>
            </w:r>
          </w:p>
        </w:tc>
        <w:tc>
          <w:tcPr>
            <w:tcW w:w="471" w:type="pct"/>
            <w:tcBorders>
              <w:top w:val="single" w:sz="4" w:space="0" w:color="auto"/>
              <w:left w:val="single" w:sz="4" w:space="0" w:color="auto"/>
              <w:bottom w:val="single" w:sz="4" w:space="0" w:color="auto"/>
              <w:right w:val="single" w:sz="4" w:space="0" w:color="auto"/>
            </w:tcBorders>
          </w:tcPr>
          <w:p w14:paraId="1725D058" w14:textId="02FDCF58" w:rsidR="002D5BB7" w:rsidRPr="0026162D" w:rsidRDefault="002D5BB7" w:rsidP="00B73061">
            <w:pPr>
              <w:spacing w:after="0"/>
              <w:rPr>
                <w:rFonts w:cstheme="minorHAnsi"/>
              </w:rPr>
            </w:pPr>
          </w:p>
        </w:tc>
      </w:tr>
      <w:tr w:rsidR="002D5BB7" w:rsidRPr="0026162D" w14:paraId="6A232291" w14:textId="20B68EDF"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5AFEC72C" w14:textId="7A28724A" w:rsidR="002D5BB7" w:rsidRDefault="0029124B" w:rsidP="0088525F">
            <w:pPr>
              <w:spacing w:after="0"/>
              <w:jc w:val="center"/>
              <w:rPr>
                <w:rFonts w:cstheme="minorHAnsi"/>
              </w:rPr>
            </w:pPr>
            <w:r>
              <w:rPr>
                <w:rFonts w:cstheme="minorHAnsi"/>
              </w:rPr>
              <w:t>7</w:t>
            </w:r>
          </w:p>
          <w:p w14:paraId="5AB581C3" w14:textId="194FF429" w:rsidR="002D5BB7" w:rsidRPr="0026162D" w:rsidRDefault="0029124B" w:rsidP="0088525F">
            <w:pPr>
              <w:spacing w:after="0"/>
              <w:jc w:val="center"/>
              <w:rPr>
                <w:rFonts w:cstheme="minorHAnsi"/>
              </w:rPr>
            </w:pPr>
            <w:r>
              <w:rPr>
                <w:rFonts w:cstheme="minorHAnsi"/>
              </w:rPr>
              <w:t>Mar 7</w:t>
            </w:r>
          </w:p>
        </w:tc>
        <w:tc>
          <w:tcPr>
            <w:tcW w:w="1036" w:type="pct"/>
            <w:tcBorders>
              <w:top w:val="single" w:sz="4" w:space="0" w:color="auto"/>
              <w:left w:val="single" w:sz="4" w:space="0" w:color="auto"/>
              <w:bottom w:val="single" w:sz="4" w:space="0" w:color="auto"/>
              <w:right w:val="single" w:sz="4" w:space="0" w:color="auto"/>
            </w:tcBorders>
          </w:tcPr>
          <w:p w14:paraId="004004AA" w14:textId="77777777" w:rsidR="002D5BB7" w:rsidRPr="0026162D" w:rsidRDefault="002D5BB7" w:rsidP="009866BA">
            <w:pPr>
              <w:pStyle w:val="ListParagraph"/>
              <w:numPr>
                <w:ilvl w:val="0"/>
                <w:numId w:val="23"/>
              </w:numPr>
              <w:spacing w:after="0" w:line="240" w:lineRule="auto"/>
              <w:ind w:left="252" w:hanging="270"/>
              <w:rPr>
                <w:rFonts w:cstheme="minorHAnsi"/>
              </w:rPr>
            </w:pPr>
            <w:r>
              <w:rPr>
                <w:rFonts w:cstheme="minorHAnsi"/>
              </w:rPr>
              <w:t>Analyze green marketing strategies of companies</w:t>
            </w:r>
          </w:p>
        </w:tc>
        <w:tc>
          <w:tcPr>
            <w:tcW w:w="600" w:type="pct"/>
            <w:tcBorders>
              <w:top w:val="single" w:sz="4" w:space="0" w:color="auto"/>
              <w:left w:val="single" w:sz="4" w:space="0" w:color="auto"/>
              <w:bottom w:val="single" w:sz="4" w:space="0" w:color="auto"/>
              <w:right w:val="single" w:sz="4" w:space="0" w:color="auto"/>
            </w:tcBorders>
          </w:tcPr>
          <w:p w14:paraId="32FF93AC" w14:textId="77777777" w:rsidR="002D5BB7" w:rsidRPr="0026162D" w:rsidRDefault="002D5BB7" w:rsidP="00F8090C">
            <w:pPr>
              <w:rPr>
                <w:rFonts w:cstheme="minorHAnsi"/>
              </w:rPr>
            </w:pPr>
            <w:r>
              <w:rPr>
                <w:rFonts w:cstheme="minorHAnsi"/>
              </w:rPr>
              <w:t>Green marketing and managerial strategies</w:t>
            </w:r>
          </w:p>
        </w:tc>
        <w:tc>
          <w:tcPr>
            <w:tcW w:w="985" w:type="pct"/>
            <w:tcBorders>
              <w:top w:val="single" w:sz="4" w:space="0" w:color="auto"/>
              <w:left w:val="single" w:sz="4" w:space="0" w:color="auto"/>
              <w:bottom w:val="single" w:sz="4" w:space="0" w:color="auto"/>
              <w:right w:val="single" w:sz="4" w:space="0" w:color="auto"/>
            </w:tcBorders>
          </w:tcPr>
          <w:p w14:paraId="11D103E2" w14:textId="1B4C599C" w:rsidR="002D5BB7" w:rsidRDefault="0029124B" w:rsidP="002B3010">
            <w:pPr>
              <w:spacing w:after="0" w:line="240" w:lineRule="auto"/>
              <w:rPr>
                <w:rFonts w:cstheme="minorHAnsi"/>
              </w:rPr>
            </w:pPr>
            <w:r>
              <w:rPr>
                <w:rFonts w:cstheme="minorHAnsi"/>
              </w:rPr>
              <w:t>Case to read: Fiji Water</w:t>
            </w:r>
          </w:p>
          <w:p w14:paraId="1A8EA129" w14:textId="77777777" w:rsidR="002D5BB7" w:rsidRPr="0026162D" w:rsidRDefault="002D5BB7" w:rsidP="0037201F">
            <w:pPr>
              <w:spacing w:after="0"/>
              <w:rPr>
                <w:rFonts w:cstheme="minorHAnsi"/>
              </w:rPr>
            </w:pPr>
            <w:r>
              <w:rPr>
                <w:rFonts w:cstheme="minorHAnsi"/>
              </w:rPr>
              <w:t>Students analyze the major problem of the case and the decision-making that needs to be done to address the problem in the case.</w:t>
            </w:r>
          </w:p>
        </w:tc>
        <w:tc>
          <w:tcPr>
            <w:tcW w:w="899" w:type="pct"/>
            <w:tcBorders>
              <w:top w:val="single" w:sz="4" w:space="0" w:color="auto"/>
              <w:left w:val="single" w:sz="4" w:space="0" w:color="auto"/>
              <w:bottom w:val="single" w:sz="4" w:space="0" w:color="auto"/>
              <w:right w:val="single" w:sz="4" w:space="0" w:color="auto"/>
            </w:tcBorders>
          </w:tcPr>
          <w:p w14:paraId="6CC9743D" w14:textId="33CEF5CA" w:rsidR="002D5BB7" w:rsidRPr="0026162D" w:rsidRDefault="002D5BB7" w:rsidP="00F8090C">
            <w:pPr>
              <w:spacing w:after="0"/>
              <w:rPr>
                <w:rFonts w:cstheme="minorHAnsi"/>
              </w:rPr>
            </w:pPr>
            <w:r>
              <w:rPr>
                <w:rFonts w:cstheme="minorHAnsi"/>
              </w:rPr>
              <w:t>Students analyze green marketing strategies of</w:t>
            </w:r>
            <w:r w:rsidR="0029124B">
              <w:rPr>
                <w:rFonts w:cstheme="minorHAnsi"/>
              </w:rPr>
              <w:t xml:space="preserve"> Fiji Water</w:t>
            </w:r>
            <w:r>
              <w:rPr>
                <w:rFonts w:cstheme="minorHAnsi"/>
              </w:rPr>
              <w:t>. Students participate in case discussion.</w:t>
            </w:r>
          </w:p>
        </w:tc>
        <w:tc>
          <w:tcPr>
            <w:tcW w:w="600" w:type="pct"/>
            <w:tcBorders>
              <w:top w:val="single" w:sz="4" w:space="0" w:color="auto"/>
              <w:left w:val="single" w:sz="4" w:space="0" w:color="auto"/>
              <w:bottom w:val="single" w:sz="4" w:space="0" w:color="auto"/>
              <w:right w:val="single" w:sz="4" w:space="0" w:color="auto"/>
            </w:tcBorders>
          </w:tcPr>
          <w:p w14:paraId="077D39E8" w14:textId="77777777" w:rsidR="002D5BB7" w:rsidRPr="0026162D" w:rsidRDefault="002D5BB7" w:rsidP="00B73061">
            <w:pPr>
              <w:spacing w:after="0"/>
              <w:rPr>
                <w:rFonts w:cstheme="minorHAnsi"/>
              </w:rPr>
            </w:pPr>
            <w:r>
              <w:rPr>
                <w:rFonts w:cstheme="minorHAnsi"/>
              </w:rPr>
              <w:t>Rubric for case discussion</w:t>
            </w:r>
          </w:p>
        </w:tc>
        <w:tc>
          <w:tcPr>
            <w:tcW w:w="471" w:type="pct"/>
            <w:tcBorders>
              <w:top w:val="single" w:sz="4" w:space="0" w:color="auto"/>
              <w:left w:val="single" w:sz="4" w:space="0" w:color="auto"/>
              <w:bottom w:val="single" w:sz="4" w:space="0" w:color="auto"/>
              <w:right w:val="single" w:sz="4" w:space="0" w:color="auto"/>
            </w:tcBorders>
          </w:tcPr>
          <w:p w14:paraId="1693BEC1" w14:textId="77777777" w:rsidR="002D5BB7" w:rsidRDefault="002D5BB7" w:rsidP="00B73061">
            <w:pPr>
              <w:spacing w:after="0"/>
              <w:rPr>
                <w:rFonts w:cstheme="minorHAnsi"/>
              </w:rPr>
            </w:pPr>
          </w:p>
        </w:tc>
      </w:tr>
      <w:tr w:rsidR="002D5BB7" w:rsidRPr="0026162D" w14:paraId="06EFBED3" w14:textId="3D09BF5D"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6A4C4D5F" w14:textId="5059D16E" w:rsidR="002D5BB7" w:rsidRDefault="0029124B" w:rsidP="0088525F">
            <w:pPr>
              <w:spacing w:after="0"/>
              <w:jc w:val="center"/>
              <w:rPr>
                <w:rFonts w:cstheme="minorHAnsi"/>
              </w:rPr>
            </w:pPr>
            <w:r>
              <w:rPr>
                <w:rFonts w:cstheme="minorHAnsi"/>
              </w:rPr>
              <w:t>8</w:t>
            </w:r>
          </w:p>
          <w:p w14:paraId="3CD3AA11" w14:textId="7E5B8826" w:rsidR="002D5BB7" w:rsidRPr="0026162D" w:rsidRDefault="0029124B" w:rsidP="0088525F">
            <w:pPr>
              <w:spacing w:after="0"/>
              <w:jc w:val="center"/>
              <w:rPr>
                <w:rFonts w:cstheme="minorHAnsi"/>
              </w:rPr>
            </w:pPr>
            <w:r>
              <w:rPr>
                <w:rFonts w:cstheme="minorHAnsi"/>
              </w:rPr>
              <w:t>Mar 14</w:t>
            </w:r>
          </w:p>
        </w:tc>
        <w:tc>
          <w:tcPr>
            <w:tcW w:w="1036" w:type="pct"/>
            <w:tcBorders>
              <w:top w:val="single" w:sz="4" w:space="0" w:color="auto"/>
              <w:left w:val="single" w:sz="4" w:space="0" w:color="auto"/>
              <w:bottom w:val="single" w:sz="4" w:space="0" w:color="auto"/>
              <w:right w:val="single" w:sz="4" w:space="0" w:color="auto"/>
            </w:tcBorders>
          </w:tcPr>
          <w:p w14:paraId="56A871D8" w14:textId="77777777" w:rsidR="002D5BB7" w:rsidRDefault="002D5BB7" w:rsidP="009866BA">
            <w:pPr>
              <w:pStyle w:val="ListParagraph"/>
              <w:numPr>
                <w:ilvl w:val="0"/>
                <w:numId w:val="19"/>
              </w:numPr>
              <w:spacing w:after="0" w:line="240" w:lineRule="auto"/>
              <w:ind w:left="252" w:hanging="270"/>
              <w:rPr>
                <w:rFonts w:cstheme="minorHAnsi"/>
              </w:rPr>
            </w:pPr>
            <w:r w:rsidRPr="0026162D">
              <w:rPr>
                <w:rFonts w:cstheme="minorHAnsi"/>
              </w:rPr>
              <w:t>Design a program on waste reduction in an organization</w:t>
            </w:r>
            <w:r>
              <w:rPr>
                <w:rFonts w:cstheme="minorHAnsi"/>
              </w:rPr>
              <w:t xml:space="preserve"> </w:t>
            </w:r>
          </w:p>
          <w:p w14:paraId="1F300FD1" w14:textId="413CDAF3" w:rsidR="002D5BB7" w:rsidRPr="0026162D" w:rsidRDefault="002D5BB7" w:rsidP="009866BA">
            <w:pPr>
              <w:pStyle w:val="ListParagraph"/>
              <w:numPr>
                <w:ilvl w:val="0"/>
                <w:numId w:val="19"/>
              </w:numPr>
              <w:spacing w:after="0" w:line="240" w:lineRule="auto"/>
              <w:ind w:left="252" w:hanging="270"/>
              <w:rPr>
                <w:rFonts w:cstheme="minorHAnsi"/>
              </w:rPr>
            </w:pPr>
            <w:r>
              <w:rPr>
                <w:rFonts w:cstheme="minorHAnsi"/>
              </w:rPr>
              <w:t>Determine various waste minimization and pollution prevention programs appropriate to the different businesses.</w:t>
            </w:r>
          </w:p>
        </w:tc>
        <w:tc>
          <w:tcPr>
            <w:tcW w:w="600" w:type="pct"/>
            <w:tcBorders>
              <w:top w:val="single" w:sz="4" w:space="0" w:color="auto"/>
              <w:left w:val="single" w:sz="4" w:space="0" w:color="auto"/>
              <w:bottom w:val="single" w:sz="4" w:space="0" w:color="auto"/>
              <w:right w:val="single" w:sz="4" w:space="0" w:color="auto"/>
            </w:tcBorders>
          </w:tcPr>
          <w:p w14:paraId="11DB7CE6" w14:textId="77777777" w:rsidR="002D5BB7" w:rsidRPr="0026162D" w:rsidRDefault="002D5BB7" w:rsidP="00F8090C">
            <w:pPr>
              <w:rPr>
                <w:rFonts w:cstheme="minorHAnsi"/>
              </w:rPr>
            </w:pPr>
            <w:r w:rsidRPr="0026162D">
              <w:rPr>
                <w:rFonts w:cstheme="minorHAnsi"/>
              </w:rPr>
              <w:t>Lean and Green Manufacturing</w:t>
            </w:r>
            <w:r>
              <w:rPr>
                <w:rFonts w:cstheme="minorHAnsi"/>
              </w:rPr>
              <w:t xml:space="preserve"> and Sustainable Manufacturing</w:t>
            </w:r>
          </w:p>
        </w:tc>
        <w:tc>
          <w:tcPr>
            <w:tcW w:w="985" w:type="pct"/>
            <w:tcBorders>
              <w:top w:val="single" w:sz="4" w:space="0" w:color="auto"/>
              <w:left w:val="single" w:sz="4" w:space="0" w:color="auto"/>
              <w:bottom w:val="single" w:sz="4" w:space="0" w:color="auto"/>
              <w:right w:val="single" w:sz="4" w:space="0" w:color="auto"/>
            </w:tcBorders>
          </w:tcPr>
          <w:p w14:paraId="3EAE85F3" w14:textId="77777777" w:rsidR="002D5BB7" w:rsidRDefault="002D5BB7" w:rsidP="0037201F">
            <w:pPr>
              <w:spacing w:after="0"/>
              <w:rPr>
                <w:rFonts w:cstheme="minorHAnsi"/>
              </w:rPr>
            </w:pPr>
            <w:r>
              <w:rPr>
                <w:rFonts w:cstheme="minorHAnsi"/>
              </w:rPr>
              <w:t>Lecture discussion on sustainable manufacturing</w:t>
            </w:r>
            <w:r w:rsidRPr="0026162D">
              <w:rPr>
                <w:rFonts w:cstheme="minorHAnsi"/>
              </w:rPr>
              <w:t xml:space="preserve"> </w:t>
            </w:r>
          </w:p>
          <w:p w14:paraId="7DBE1637" w14:textId="4A606E0D" w:rsidR="002D5BB7" w:rsidRPr="0026162D" w:rsidRDefault="0029124B" w:rsidP="0037201F">
            <w:pPr>
              <w:spacing w:after="0"/>
              <w:rPr>
                <w:rFonts w:cstheme="minorHAnsi"/>
              </w:rPr>
            </w:pPr>
            <w:r>
              <w:rPr>
                <w:rFonts w:cstheme="minorHAnsi"/>
              </w:rPr>
              <w:t>Case to read: Herman Miller</w:t>
            </w:r>
          </w:p>
          <w:p w14:paraId="1363F230" w14:textId="4A2CF34A" w:rsidR="00FD7520" w:rsidRPr="0048313C" w:rsidRDefault="00FD7520" w:rsidP="0048313C">
            <w:pPr>
              <w:spacing w:after="0"/>
              <w:rPr>
                <w:rFonts w:cstheme="minorHAnsi"/>
              </w:rPr>
            </w:pPr>
          </w:p>
        </w:tc>
        <w:tc>
          <w:tcPr>
            <w:tcW w:w="899" w:type="pct"/>
            <w:tcBorders>
              <w:top w:val="single" w:sz="4" w:space="0" w:color="auto"/>
              <w:left w:val="single" w:sz="4" w:space="0" w:color="auto"/>
              <w:bottom w:val="single" w:sz="4" w:space="0" w:color="auto"/>
              <w:right w:val="single" w:sz="4" w:space="0" w:color="auto"/>
            </w:tcBorders>
          </w:tcPr>
          <w:p w14:paraId="7F5CBC0C" w14:textId="77777777" w:rsidR="002D5BB7" w:rsidRDefault="002D5BB7" w:rsidP="00F8090C">
            <w:pPr>
              <w:spacing w:after="0"/>
              <w:rPr>
                <w:rFonts w:cstheme="minorHAnsi"/>
              </w:rPr>
            </w:pPr>
            <w:r>
              <w:rPr>
                <w:rFonts w:cstheme="minorHAnsi"/>
              </w:rPr>
              <w:t>Students participate in class discussion.</w:t>
            </w:r>
            <w:r w:rsidRPr="0026162D">
              <w:rPr>
                <w:rFonts w:cstheme="minorHAnsi"/>
              </w:rPr>
              <w:t xml:space="preserve"> </w:t>
            </w:r>
          </w:p>
          <w:p w14:paraId="7C4ED9C6" w14:textId="7DFDC89B" w:rsidR="002D5BB7" w:rsidRPr="0026162D" w:rsidRDefault="002D5BB7" w:rsidP="00F8090C">
            <w:pPr>
              <w:spacing w:after="0"/>
              <w:rPr>
                <w:rFonts w:cstheme="minorHAnsi"/>
              </w:rPr>
            </w:pPr>
            <w:r w:rsidRPr="0026162D">
              <w:rPr>
                <w:rFonts w:cstheme="minorHAnsi"/>
              </w:rPr>
              <w:t>Students analyze relevant operations problems as described in a case.</w:t>
            </w:r>
            <w:r>
              <w:rPr>
                <w:rFonts w:cstheme="minorHAnsi"/>
              </w:rPr>
              <w:t xml:space="preserve"> Students decide on the appropriate solution to the problems presented in the case.</w:t>
            </w:r>
          </w:p>
        </w:tc>
        <w:tc>
          <w:tcPr>
            <w:tcW w:w="600" w:type="pct"/>
            <w:tcBorders>
              <w:top w:val="single" w:sz="4" w:space="0" w:color="auto"/>
              <w:left w:val="single" w:sz="4" w:space="0" w:color="auto"/>
              <w:bottom w:val="single" w:sz="4" w:space="0" w:color="auto"/>
              <w:right w:val="single" w:sz="4" w:space="0" w:color="auto"/>
            </w:tcBorders>
          </w:tcPr>
          <w:p w14:paraId="780585ED" w14:textId="77777777" w:rsidR="002D5BB7" w:rsidRPr="0026162D" w:rsidRDefault="002D5BB7" w:rsidP="00B73061">
            <w:pPr>
              <w:spacing w:after="0"/>
              <w:rPr>
                <w:rFonts w:cstheme="minorHAnsi"/>
              </w:rPr>
            </w:pPr>
            <w:r>
              <w:rPr>
                <w:rFonts w:cstheme="minorHAnsi"/>
              </w:rPr>
              <w:t>Rubric for class participation.</w:t>
            </w:r>
          </w:p>
        </w:tc>
        <w:tc>
          <w:tcPr>
            <w:tcW w:w="471" w:type="pct"/>
            <w:tcBorders>
              <w:top w:val="single" w:sz="4" w:space="0" w:color="auto"/>
              <w:left w:val="single" w:sz="4" w:space="0" w:color="auto"/>
              <w:bottom w:val="single" w:sz="4" w:space="0" w:color="auto"/>
              <w:right w:val="single" w:sz="4" w:space="0" w:color="auto"/>
            </w:tcBorders>
          </w:tcPr>
          <w:p w14:paraId="39FF370A" w14:textId="77777777" w:rsidR="002D5BB7" w:rsidRDefault="002D5BB7" w:rsidP="00B73061">
            <w:pPr>
              <w:spacing w:after="0"/>
              <w:rPr>
                <w:rFonts w:cstheme="minorHAnsi"/>
              </w:rPr>
            </w:pPr>
          </w:p>
        </w:tc>
      </w:tr>
      <w:tr w:rsidR="002D5BB7" w:rsidRPr="0026162D" w14:paraId="37AEEFD5" w14:textId="0EEF55D3"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2F2AA6D0" w14:textId="52FDA7C8" w:rsidR="002D5BB7" w:rsidRDefault="0029124B" w:rsidP="0088525F">
            <w:pPr>
              <w:spacing w:after="0"/>
              <w:jc w:val="center"/>
              <w:rPr>
                <w:rFonts w:cstheme="minorHAnsi"/>
              </w:rPr>
            </w:pPr>
            <w:r>
              <w:rPr>
                <w:rFonts w:cstheme="minorHAnsi"/>
              </w:rPr>
              <w:t>9</w:t>
            </w:r>
          </w:p>
          <w:p w14:paraId="17668733" w14:textId="1E26F965" w:rsidR="002D5BB7" w:rsidRPr="0026162D" w:rsidRDefault="0029124B" w:rsidP="0088525F">
            <w:pPr>
              <w:spacing w:after="0"/>
              <w:jc w:val="center"/>
              <w:rPr>
                <w:rFonts w:cstheme="minorHAnsi"/>
              </w:rPr>
            </w:pPr>
            <w:r>
              <w:rPr>
                <w:rFonts w:cstheme="minorHAnsi"/>
              </w:rPr>
              <w:t>Mar 21</w:t>
            </w:r>
          </w:p>
          <w:p w14:paraId="124E5667" w14:textId="13BB38CC" w:rsidR="002D5BB7" w:rsidRPr="0026162D" w:rsidRDefault="002D5BB7" w:rsidP="0088525F">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625562EA" w14:textId="77777777" w:rsidR="002D5BB7" w:rsidRDefault="002D5BB7" w:rsidP="009866BA">
            <w:pPr>
              <w:pStyle w:val="ListParagraph"/>
              <w:numPr>
                <w:ilvl w:val="0"/>
                <w:numId w:val="24"/>
              </w:numPr>
              <w:spacing w:after="0" w:line="240" w:lineRule="auto"/>
              <w:ind w:left="252" w:hanging="252"/>
              <w:rPr>
                <w:rFonts w:cstheme="minorHAnsi"/>
              </w:rPr>
            </w:pPr>
            <w:r>
              <w:rPr>
                <w:rFonts w:cstheme="minorHAnsi"/>
              </w:rPr>
              <w:t>Determine environmental aspects of an organization.</w:t>
            </w:r>
          </w:p>
          <w:p w14:paraId="00C09F60" w14:textId="77777777" w:rsidR="002D5BB7" w:rsidRPr="0026162D" w:rsidRDefault="002D5BB7" w:rsidP="009866BA">
            <w:pPr>
              <w:pStyle w:val="ListParagraph"/>
              <w:numPr>
                <w:ilvl w:val="0"/>
                <w:numId w:val="24"/>
              </w:numPr>
              <w:spacing w:after="0" w:line="240" w:lineRule="auto"/>
              <w:ind w:left="252" w:hanging="252"/>
              <w:rPr>
                <w:rFonts w:cstheme="minorHAnsi"/>
              </w:rPr>
            </w:pPr>
            <w:r>
              <w:rPr>
                <w:rFonts w:cstheme="minorHAnsi"/>
              </w:rPr>
              <w:lastRenderedPageBreak/>
              <w:t>Design an environmental management program to address a company’s environmental aspects.</w:t>
            </w:r>
          </w:p>
        </w:tc>
        <w:tc>
          <w:tcPr>
            <w:tcW w:w="600" w:type="pct"/>
            <w:tcBorders>
              <w:top w:val="single" w:sz="4" w:space="0" w:color="auto"/>
              <w:left w:val="single" w:sz="4" w:space="0" w:color="auto"/>
              <w:bottom w:val="single" w:sz="4" w:space="0" w:color="auto"/>
              <w:right w:val="single" w:sz="4" w:space="0" w:color="auto"/>
            </w:tcBorders>
          </w:tcPr>
          <w:p w14:paraId="78AEDCB8" w14:textId="77777777" w:rsidR="002D5BB7" w:rsidRPr="0026162D" w:rsidRDefault="002D5BB7" w:rsidP="00F8090C">
            <w:pPr>
              <w:rPr>
                <w:rFonts w:cstheme="minorHAnsi"/>
              </w:rPr>
            </w:pPr>
            <w:r>
              <w:rPr>
                <w:rFonts w:cstheme="minorHAnsi"/>
              </w:rPr>
              <w:lastRenderedPageBreak/>
              <w:t xml:space="preserve">Integrated environmental management </w:t>
            </w:r>
            <w:r>
              <w:rPr>
                <w:rFonts w:cstheme="minorHAnsi"/>
              </w:rPr>
              <w:lastRenderedPageBreak/>
              <w:t>systems and ISO 14001</w:t>
            </w:r>
          </w:p>
        </w:tc>
        <w:tc>
          <w:tcPr>
            <w:tcW w:w="985" w:type="pct"/>
            <w:tcBorders>
              <w:top w:val="single" w:sz="4" w:space="0" w:color="auto"/>
              <w:left w:val="single" w:sz="4" w:space="0" w:color="auto"/>
              <w:bottom w:val="single" w:sz="4" w:space="0" w:color="auto"/>
              <w:right w:val="single" w:sz="4" w:space="0" w:color="auto"/>
            </w:tcBorders>
          </w:tcPr>
          <w:p w14:paraId="67567D8C" w14:textId="77777777" w:rsidR="002D5BB7" w:rsidRPr="0026162D" w:rsidRDefault="002D5BB7" w:rsidP="002B3010">
            <w:pPr>
              <w:spacing w:after="0" w:line="240" w:lineRule="auto"/>
              <w:rPr>
                <w:rFonts w:cstheme="minorHAnsi"/>
              </w:rPr>
            </w:pPr>
            <w:r>
              <w:rPr>
                <w:rFonts w:cstheme="minorHAnsi"/>
              </w:rPr>
              <w:lastRenderedPageBreak/>
              <w:t>Lecture discussion on EMS and ISO 14001</w:t>
            </w:r>
          </w:p>
        </w:tc>
        <w:tc>
          <w:tcPr>
            <w:tcW w:w="899" w:type="pct"/>
            <w:tcBorders>
              <w:top w:val="single" w:sz="4" w:space="0" w:color="auto"/>
              <w:left w:val="single" w:sz="4" w:space="0" w:color="auto"/>
              <w:bottom w:val="single" w:sz="4" w:space="0" w:color="auto"/>
              <w:right w:val="single" w:sz="4" w:space="0" w:color="auto"/>
            </w:tcBorders>
          </w:tcPr>
          <w:p w14:paraId="7C1B4F3A" w14:textId="77777777" w:rsidR="002D5BB7" w:rsidRPr="0026162D" w:rsidRDefault="002D5BB7" w:rsidP="00F8090C">
            <w:pPr>
              <w:spacing w:after="0"/>
              <w:rPr>
                <w:rFonts w:cstheme="minorHAnsi"/>
              </w:rPr>
            </w:pPr>
            <w:r>
              <w:rPr>
                <w:rFonts w:cstheme="minorHAnsi"/>
              </w:rPr>
              <w:t>Students participate in class discussion and exercise.</w:t>
            </w:r>
          </w:p>
        </w:tc>
        <w:tc>
          <w:tcPr>
            <w:tcW w:w="600" w:type="pct"/>
            <w:tcBorders>
              <w:top w:val="single" w:sz="4" w:space="0" w:color="auto"/>
              <w:left w:val="single" w:sz="4" w:space="0" w:color="auto"/>
              <w:bottom w:val="single" w:sz="4" w:space="0" w:color="auto"/>
              <w:right w:val="single" w:sz="4" w:space="0" w:color="auto"/>
            </w:tcBorders>
          </w:tcPr>
          <w:p w14:paraId="3EBB6F70" w14:textId="77777777" w:rsidR="002D5BB7" w:rsidRPr="0026162D" w:rsidRDefault="002D5BB7" w:rsidP="00B73061">
            <w:pPr>
              <w:spacing w:after="0"/>
              <w:rPr>
                <w:rFonts w:cstheme="minorHAnsi"/>
              </w:rPr>
            </w:pPr>
            <w:r>
              <w:rPr>
                <w:rFonts w:cstheme="minorHAnsi"/>
              </w:rPr>
              <w:t>Rubric for class participation.</w:t>
            </w:r>
          </w:p>
        </w:tc>
        <w:tc>
          <w:tcPr>
            <w:tcW w:w="471" w:type="pct"/>
            <w:tcBorders>
              <w:top w:val="single" w:sz="4" w:space="0" w:color="auto"/>
              <w:left w:val="single" w:sz="4" w:space="0" w:color="auto"/>
              <w:bottom w:val="single" w:sz="4" w:space="0" w:color="auto"/>
              <w:right w:val="single" w:sz="4" w:space="0" w:color="auto"/>
            </w:tcBorders>
          </w:tcPr>
          <w:p w14:paraId="0EBC354E" w14:textId="77777777" w:rsidR="002D5BB7" w:rsidRDefault="002D5BB7" w:rsidP="00B73061">
            <w:pPr>
              <w:spacing w:after="0"/>
              <w:rPr>
                <w:rFonts w:cstheme="minorHAnsi"/>
              </w:rPr>
            </w:pPr>
          </w:p>
        </w:tc>
      </w:tr>
      <w:tr w:rsidR="002D5BB7" w:rsidRPr="0026162D" w14:paraId="3FB06FA7" w14:textId="6555A6E8"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5C20AB77" w14:textId="4EDE483E" w:rsidR="002D5BB7" w:rsidRDefault="002D5BB7" w:rsidP="0088525F">
            <w:pPr>
              <w:spacing w:after="0"/>
              <w:jc w:val="center"/>
              <w:rPr>
                <w:rFonts w:cstheme="minorHAnsi"/>
              </w:rPr>
            </w:pPr>
            <w:r>
              <w:rPr>
                <w:rFonts w:cstheme="minorHAnsi"/>
              </w:rPr>
              <w:t>1</w:t>
            </w:r>
            <w:r w:rsidR="0029124B">
              <w:rPr>
                <w:rFonts w:cstheme="minorHAnsi"/>
              </w:rPr>
              <w:t>0</w:t>
            </w:r>
          </w:p>
          <w:p w14:paraId="4442BB45" w14:textId="25C8EAE5" w:rsidR="002D5BB7" w:rsidRPr="0026162D" w:rsidRDefault="0029124B" w:rsidP="0088525F">
            <w:pPr>
              <w:spacing w:after="0"/>
              <w:jc w:val="center"/>
              <w:rPr>
                <w:rFonts w:cstheme="minorHAnsi"/>
              </w:rPr>
            </w:pPr>
            <w:r>
              <w:rPr>
                <w:rFonts w:cstheme="minorHAnsi"/>
              </w:rPr>
              <w:t>Mar 28</w:t>
            </w:r>
          </w:p>
          <w:p w14:paraId="6C5ECEBB" w14:textId="7577AECA" w:rsidR="002D5BB7" w:rsidRPr="0026162D" w:rsidRDefault="002D5BB7" w:rsidP="0088525F">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0C2DDD0A" w14:textId="77777777" w:rsidR="002D5BB7" w:rsidRPr="0026162D" w:rsidRDefault="002D5BB7" w:rsidP="009866BA">
            <w:pPr>
              <w:pStyle w:val="ListParagraph"/>
              <w:numPr>
                <w:ilvl w:val="0"/>
                <w:numId w:val="25"/>
              </w:numPr>
              <w:spacing w:after="0" w:line="240" w:lineRule="auto"/>
              <w:ind w:left="252" w:hanging="270"/>
              <w:rPr>
                <w:rFonts w:cstheme="minorHAnsi"/>
              </w:rPr>
            </w:pPr>
            <w:r>
              <w:rPr>
                <w:rFonts w:cstheme="minorHAnsi"/>
              </w:rPr>
              <w:t>Apply principles of environmental management system in designing environment management program of a business.</w:t>
            </w:r>
          </w:p>
        </w:tc>
        <w:tc>
          <w:tcPr>
            <w:tcW w:w="600" w:type="pct"/>
            <w:tcBorders>
              <w:top w:val="single" w:sz="4" w:space="0" w:color="auto"/>
              <w:left w:val="single" w:sz="4" w:space="0" w:color="auto"/>
              <w:bottom w:val="single" w:sz="4" w:space="0" w:color="auto"/>
              <w:right w:val="single" w:sz="4" w:space="0" w:color="auto"/>
            </w:tcBorders>
          </w:tcPr>
          <w:p w14:paraId="56857AE9" w14:textId="77777777" w:rsidR="002D5BB7" w:rsidRPr="0026162D" w:rsidRDefault="002D5BB7" w:rsidP="00F8090C">
            <w:pPr>
              <w:rPr>
                <w:rFonts w:cstheme="minorHAnsi"/>
              </w:rPr>
            </w:pPr>
            <w:r>
              <w:rPr>
                <w:rFonts w:cstheme="minorHAnsi"/>
              </w:rPr>
              <w:t>Integrated environmental management systems and ISO 14001.</w:t>
            </w:r>
          </w:p>
        </w:tc>
        <w:tc>
          <w:tcPr>
            <w:tcW w:w="985" w:type="pct"/>
            <w:tcBorders>
              <w:top w:val="single" w:sz="4" w:space="0" w:color="auto"/>
              <w:left w:val="single" w:sz="4" w:space="0" w:color="auto"/>
              <w:bottom w:val="single" w:sz="4" w:space="0" w:color="auto"/>
              <w:right w:val="single" w:sz="4" w:space="0" w:color="auto"/>
            </w:tcBorders>
          </w:tcPr>
          <w:p w14:paraId="59C911E9" w14:textId="39EE62EC" w:rsidR="00F4223C" w:rsidRPr="0048313C" w:rsidRDefault="002D5BB7" w:rsidP="0048313C">
            <w:pPr>
              <w:spacing w:after="0" w:line="240" w:lineRule="auto"/>
              <w:rPr>
                <w:rFonts w:cstheme="minorHAnsi"/>
              </w:rPr>
            </w:pPr>
            <w:r>
              <w:rPr>
                <w:rFonts w:cstheme="minorHAnsi"/>
              </w:rPr>
              <w:t>Distribute the case Honda a week ahead. Students analyze the decisions to make to address the problem in the case.</w:t>
            </w:r>
          </w:p>
        </w:tc>
        <w:tc>
          <w:tcPr>
            <w:tcW w:w="899" w:type="pct"/>
            <w:tcBorders>
              <w:top w:val="single" w:sz="4" w:space="0" w:color="auto"/>
              <w:left w:val="single" w:sz="4" w:space="0" w:color="auto"/>
              <w:bottom w:val="single" w:sz="4" w:space="0" w:color="auto"/>
              <w:right w:val="single" w:sz="4" w:space="0" w:color="auto"/>
            </w:tcBorders>
          </w:tcPr>
          <w:p w14:paraId="11C10C9C" w14:textId="77777777" w:rsidR="002D5BB7" w:rsidRPr="0026162D" w:rsidRDefault="002D5BB7" w:rsidP="00F8090C">
            <w:pPr>
              <w:spacing w:after="0"/>
              <w:rPr>
                <w:rFonts w:cstheme="minorHAnsi"/>
              </w:rPr>
            </w:pPr>
            <w:r>
              <w:rPr>
                <w:rFonts w:cstheme="minorHAnsi"/>
              </w:rPr>
              <w:t>Students analyze the decision of Honda to establish ISO 14001 into their production system.</w:t>
            </w:r>
          </w:p>
        </w:tc>
        <w:tc>
          <w:tcPr>
            <w:tcW w:w="600" w:type="pct"/>
            <w:tcBorders>
              <w:top w:val="single" w:sz="4" w:space="0" w:color="auto"/>
              <w:left w:val="single" w:sz="4" w:space="0" w:color="auto"/>
              <w:bottom w:val="single" w:sz="4" w:space="0" w:color="auto"/>
              <w:right w:val="single" w:sz="4" w:space="0" w:color="auto"/>
            </w:tcBorders>
          </w:tcPr>
          <w:p w14:paraId="360D84E7" w14:textId="77777777" w:rsidR="002D5BB7" w:rsidRPr="0026162D" w:rsidRDefault="002D5BB7" w:rsidP="00B73061">
            <w:pPr>
              <w:spacing w:after="0"/>
              <w:rPr>
                <w:rFonts w:cstheme="minorHAnsi"/>
              </w:rPr>
            </w:pPr>
            <w:r>
              <w:rPr>
                <w:rFonts w:cstheme="minorHAnsi"/>
              </w:rPr>
              <w:t>Rubric for case analysis.</w:t>
            </w:r>
          </w:p>
        </w:tc>
        <w:tc>
          <w:tcPr>
            <w:tcW w:w="471" w:type="pct"/>
            <w:tcBorders>
              <w:top w:val="single" w:sz="4" w:space="0" w:color="auto"/>
              <w:left w:val="single" w:sz="4" w:space="0" w:color="auto"/>
              <w:bottom w:val="single" w:sz="4" w:space="0" w:color="auto"/>
              <w:right w:val="single" w:sz="4" w:space="0" w:color="auto"/>
            </w:tcBorders>
          </w:tcPr>
          <w:p w14:paraId="21F10D9E" w14:textId="77777777" w:rsidR="002D5BB7" w:rsidRDefault="002D5BB7" w:rsidP="00B73061">
            <w:pPr>
              <w:spacing w:after="0"/>
              <w:rPr>
                <w:rFonts w:cstheme="minorHAnsi"/>
              </w:rPr>
            </w:pPr>
          </w:p>
        </w:tc>
      </w:tr>
      <w:tr w:rsidR="002D5BB7" w:rsidRPr="0026162D" w14:paraId="071FB4BA" w14:textId="37A41920"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2580D343" w14:textId="103427AB" w:rsidR="002D5BB7" w:rsidRDefault="002D5BB7" w:rsidP="00F8090C">
            <w:pPr>
              <w:spacing w:after="0"/>
              <w:jc w:val="center"/>
              <w:rPr>
                <w:rFonts w:cstheme="minorHAnsi"/>
              </w:rPr>
            </w:pPr>
            <w:r>
              <w:rPr>
                <w:rFonts w:cstheme="minorHAnsi"/>
              </w:rPr>
              <w:t>1</w:t>
            </w:r>
            <w:r w:rsidR="0029124B">
              <w:rPr>
                <w:rFonts w:cstheme="minorHAnsi"/>
              </w:rPr>
              <w:t>1</w:t>
            </w:r>
          </w:p>
          <w:p w14:paraId="256613BF" w14:textId="44528258" w:rsidR="002D5BB7" w:rsidRDefault="0029124B" w:rsidP="00F8090C">
            <w:pPr>
              <w:spacing w:after="0"/>
              <w:jc w:val="center"/>
              <w:rPr>
                <w:rFonts w:cstheme="minorHAnsi"/>
              </w:rPr>
            </w:pPr>
            <w:r>
              <w:rPr>
                <w:rFonts w:cstheme="minorHAnsi"/>
              </w:rPr>
              <w:t>Apr 4</w:t>
            </w:r>
          </w:p>
        </w:tc>
        <w:tc>
          <w:tcPr>
            <w:tcW w:w="1036" w:type="pct"/>
            <w:tcBorders>
              <w:top w:val="single" w:sz="4" w:space="0" w:color="auto"/>
              <w:left w:val="single" w:sz="4" w:space="0" w:color="auto"/>
              <w:bottom w:val="single" w:sz="4" w:space="0" w:color="auto"/>
              <w:right w:val="single" w:sz="4" w:space="0" w:color="auto"/>
            </w:tcBorders>
          </w:tcPr>
          <w:p w14:paraId="58105031" w14:textId="4A817727" w:rsidR="002D5BB7" w:rsidRDefault="0048313C" w:rsidP="00F8090C">
            <w:pPr>
              <w:pStyle w:val="ListParagraph"/>
              <w:numPr>
                <w:ilvl w:val="0"/>
                <w:numId w:val="25"/>
              </w:numPr>
              <w:spacing w:after="0" w:line="240" w:lineRule="auto"/>
              <w:ind w:left="252" w:hanging="270"/>
              <w:rPr>
                <w:rFonts w:cstheme="minorHAnsi"/>
              </w:rPr>
            </w:pPr>
            <w:r>
              <w:rPr>
                <w:rFonts w:cstheme="minorHAnsi"/>
              </w:rPr>
              <w:t>Integrate environmental management principles in supply chain</w:t>
            </w:r>
            <w:r w:rsidR="002D5BB7">
              <w:rPr>
                <w:rFonts w:cstheme="minorHAnsi"/>
              </w:rPr>
              <w:t xml:space="preserve"> </w:t>
            </w:r>
            <w:r>
              <w:rPr>
                <w:rFonts w:cstheme="minorHAnsi"/>
              </w:rPr>
              <w:t>management</w:t>
            </w:r>
            <w:r w:rsidR="002D5BB7">
              <w:rPr>
                <w:rFonts w:cstheme="minorHAnsi"/>
              </w:rPr>
              <w:t xml:space="preserve"> </w:t>
            </w:r>
          </w:p>
        </w:tc>
        <w:tc>
          <w:tcPr>
            <w:tcW w:w="600" w:type="pct"/>
            <w:tcBorders>
              <w:top w:val="single" w:sz="4" w:space="0" w:color="auto"/>
              <w:left w:val="single" w:sz="4" w:space="0" w:color="auto"/>
              <w:bottom w:val="single" w:sz="4" w:space="0" w:color="auto"/>
              <w:right w:val="single" w:sz="4" w:space="0" w:color="auto"/>
            </w:tcBorders>
          </w:tcPr>
          <w:p w14:paraId="04E13E6C" w14:textId="7B150F41" w:rsidR="002D5BB7" w:rsidRDefault="002D5BB7" w:rsidP="00F8090C">
            <w:pPr>
              <w:rPr>
                <w:rFonts w:cstheme="minorHAnsi"/>
              </w:rPr>
            </w:pPr>
            <w:r>
              <w:rPr>
                <w:rFonts w:cstheme="minorHAnsi"/>
              </w:rPr>
              <w:t>Environmental management accounting</w:t>
            </w:r>
          </w:p>
        </w:tc>
        <w:tc>
          <w:tcPr>
            <w:tcW w:w="985" w:type="pct"/>
            <w:tcBorders>
              <w:top w:val="single" w:sz="4" w:space="0" w:color="auto"/>
              <w:left w:val="single" w:sz="4" w:space="0" w:color="auto"/>
              <w:bottom w:val="single" w:sz="4" w:space="0" w:color="auto"/>
              <w:right w:val="single" w:sz="4" w:space="0" w:color="auto"/>
            </w:tcBorders>
          </w:tcPr>
          <w:p w14:paraId="1CF5ABC6" w14:textId="662DCF76" w:rsidR="002D5BB7" w:rsidRDefault="0048313C" w:rsidP="002B3010">
            <w:pPr>
              <w:spacing w:after="0" w:line="240" w:lineRule="auto"/>
              <w:rPr>
                <w:rFonts w:cstheme="minorHAnsi"/>
              </w:rPr>
            </w:pPr>
            <w:r>
              <w:rPr>
                <w:rFonts w:cstheme="minorHAnsi"/>
              </w:rPr>
              <w:t>Students analyze</w:t>
            </w:r>
            <w:r w:rsidR="002D5BB7">
              <w:rPr>
                <w:rFonts w:cstheme="minorHAnsi"/>
              </w:rPr>
              <w:t xml:space="preserve"> </w:t>
            </w:r>
            <w:r>
              <w:rPr>
                <w:rFonts w:cstheme="minorHAnsi"/>
              </w:rPr>
              <w:t>the decision to make to address the issues in the case.</w:t>
            </w:r>
          </w:p>
          <w:p w14:paraId="502467CF" w14:textId="4C81D0C3" w:rsidR="0048313C" w:rsidRDefault="0048313C" w:rsidP="002B3010">
            <w:pPr>
              <w:spacing w:after="0" w:line="240" w:lineRule="auto"/>
              <w:rPr>
                <w:rFonts w:cstheme="minorHAnsi"/>
              </w:rPr>
            </w:pPr>
            <w:r>
              <w:rPr>
                <w:rFonts w:cstheme="minorHAnsi"/>
              </w:rPr>
              <w:t>Case: Walmart China, Sustainable Operations Strategy</w:t>
            </w:r>
          </w:p>
        </w:tc>
        <w:tc>
          <w:tcPr>
            <w:tcW w:w="899" w:type="pct"/>
            <w:tcBorders>
              <w:top w:val="single" w:sz="4" w:space="0" w:color="auto"/>
              <w:left w:val="single" w:sz="4" w:space="0" w:color="auto"/>
              <w:bottom w:val="single" w:sz="4" w:space="0" w:color="auto"/>
              <w:right w:val="single" w:sz="4" w:space="0" w:color="auto"/>
            </w:tcBorders>
          </w:tcPr>
          <w:p w14:paraId="1FAF6158" w14:textId="346604AC" w:rsidR="002D5BB7" w:rsidRDefault="002D5BB7" w:rsidP="00F8090C">
            <w:pPr>
              <w:spacing w:after="0"/>
              <w:rPr>
                <w:rFonts w:cstheme="minorHAnsi"/>
              </w:rPr>
            </w:pPr>
            <w:r>
              <w:rPr>
                <w:rFonts w:cstheme="minorHAnsi"/>
              </w:rPr>
              <w:t>Student presentation of cases of green purchasing.</w:t>
            </w:r>
          </w:p>
        </w:tc>
        <w:tc>
          <w:tcPr>
            <w:tcW w:w="600" w:type="pct"/>
            <w:tcBorders>
              <w:top w:val="single" w:sz="4" w:space="0" w:color="auto"/>
              <w:left w:val="single" w:sz="4" w:space="0" w:color="auto"/>
              <w:bottom w:val="single" w:sz="4" w:space="0" w:color="auto"/>
              <w:right w:val="single" w:sz="4" w:space="0" w:color="auto"/>
            </w:tcBorders>
          </w:tcPr>
          <w:p w14:paraId="26362B16" w14:textId="48CE093C" w:rsidR="002D5BB7" w:rsidRDefault="002D5BB7" w:rsidP="00F8090C">
            <w:pPr>
              <w:spacing w:after="0"/>
              <w:rPr>
                <w:rFonts w:cstheme="minorHAnsi"/>
              </w:rPr>
            </w:pPr>
            <w:r>
              <w:rPr>
                <w:rFonts w:cstheme="minorHAnsi"/>
              </w:rPr>
              <w:t>Rubric for oral reporting</w:t>
            </w:r>
          </w:p>
        </w:tc>
        <w:tc>
          <w:tcPr>
            <w:tcW w:w="471" w:type="pct"/>
            <w:tcBorders>
              <w:top w:val="single" w:sz="4" w:space="0" w:color="auto"/>
              <w:left w:val="single" w:sz="4" w:space="0" w:color="auto"/>
              <w:bottom w:val="single" w:sz="4" w:space="0" w:color="auto"/>
              <w:right w:val="single" w:sz="4" w:space="0" w:color="auto"/>
            </w:tcBorders>
          </w:tcPr>
          <w:p w14:paraId="2D64B957" w14:textId="77777777" w:rsidR="002D5BB7" w:rsidRDefault="002D5BB7" w:rsidP="00F8090C">
            <w:pPr>
              <w:spacing w:after="0"/>
              <w:rPr>
                <w:rFonts w:cstheme="minorHAnsi"/>
              </w:rPr>
            </w:pPr>
          </w:p>
        </w:tc>
      </w:tr>
      <w:tr w:rsidR="002D5BB7" w:rsidRPr="0026162D" w14:paraId="4FA3A56A" w14:textId="0C271AD8"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0676E25C" w14:textId="7D3BECF0" w:rsidR="002D5BB7" w:rsidRDefault="002D5BB7" w:rsidP="00F8090C">
            <w:pPr>
              <w:spacing w:after="0"/>
              <w:jc w:val="center"/>
              <w:rPr>
                <w:rFonts w:cstheme="minorHAnsi"/>
              </w:rPr>
            </w:pPr>
            <w:r>
              <w:rPr>
                <w:rFonts w:cstheme="minorHAnsi"/>
              </w:rPr>
              <w:t>1</w:t>
            </w:r>
            <w:r w:rsidR="0029124B">
              <w:rPr>
                <w:rFonts w:cstheme="minorHAnsi"/>
              </w:rPr>
              <w:t>2</w:t>
            </w:r>
          </w:p>
          <w:p w14:paraId="139DEF38" w14:textId="4114B2C9" w:rsidR="002D5BB7" w:rsidRDefault="0029124B" w:rsidP="00F8090C">
            <w:pPr>
              <w:spacing w:after="0"/>
              <w:jc w:val="center"/>
              <w:rPr>
                <w:rFonts w:cstheme="minorHAnsi"/>
              </w:rPr>
            </w:pPr>
            <w:r>
              <w:rPr>
                <w:rFonts w:cstheme="minorHAnsi"/>
              </w:rPr>
              <w:t>Apr 11</w:t>
            </w:r>
          </w:p>
        </w:tc>
        <w:tc>
          <w:tcPr>
            <w:tcW w:w="1036" w:type="pct"/>
            <w:tcBorders>
              <w:top w:val="single" w:sz="4" w:space="0" w:color="auto"/>
              <w:left w:val="single" w:sz="4" w:space="0" w:color="auto"/>
              <w:bottom w:val="single" w:sz="4" w:space="0" w:color="auto"/>
              <w:right w:val="single" w:sz="4" w:space="0" w:color="auto"/>
            </w:tcBorders>
          </w:tcPr>
          <w:p w14:paraId="2CEF0247" w14:textId="30BAD8D9" w:rsidR="002D5BB7" w:rsidRPr="0037201F" w:rsidRDefault="0029124B" w:rsidP="00F8090C">
            <w:pPr>
              <w:pStyle w:val="ListParagraph"/>
              <w:spacing w:after="0" w:line="240" w:lineRule="auto"/>
              <w:ind w:left="252"/>
              <w:rPr>
                <w:rFonts w:cstheme="minorHAnsi"/>
                <w:b/>
                <w:sz w:val="24"/>
                <w:szCs w:val="24"/>
              </w:rPr>
            </w:pPr>
            <w:r>
              <w:rPr>
                <w:rFonts w:cstheme="minorHAnsi"/>
                <w:b/>
                <w:sz w:val="24"/>
                <w:szCs w:val="24"/>
              </w:rPr>
              <w:t>Holy Week Break</w:t>
            </w:r>
          </w:p>
        </w:tc>
        <w:tc>
          <w:tcPr>
            <w:tcW w:w="600" w:type="pct"/>
            <w:tcBorders>
              <w:top w:val="single" w:sz="4" w:space="0" w:color="auto"/>
              <w:left w:val="single" w:sz="4" w:space="0" w:color="auto"/>
              <w:bottom w:val="single" w:sz="4" w:space="0" w:color="auto"/>
              <w:right w:val="single" w:sz="4" w:space="0" w:color="auto"/>
            </w:tcBorders>
          </w:tcPr>
          <w:p w14:paraId="68371A7C" w14:textId="77777777" w:rsidR="002D5BB7" w:rsidRDefault="002D5BB7" w:rsidP="00F8090C">
            <w:pPr>
              <w:rPr>
                <w:rFonts w:cstheme="minorHAnsi"/>
              </w:rPr>
            </w:pPr>
          </w:p>
        </w:tc>
        <w:tc>
          <w:tcPr>
            <w:tcW w:w="985" w:type="pct"/>
            <w:tcBorders>
              <w:top w:val="single" w:sz="4" w:space="0" w:color="auto"/>
              <w:left w:val="single" w:sz="4" w:space="0" w:color="auto"/>
              <w:bottom w:val="single" w:sz="4" w:space="0" w:color="auto"/>
              <w:right w:val="single" w:sz="4" w:space="0" w:color="auto"/>
            </w:tcBorders>
          </w:tcPr>
          <w:p w14:paraId="24FFE5D5" w14:textId="77777777" w:rsidR="002D5BB7" w:rsidRDefault="002D5BB7" w:rsidP="00F8090C">
            <w:pPr>
              <w:spacing w:after="0"/>
              <w:rPr>
                <w:rFonts w:cstheme="minorHAnsi"/>
              </w:rPr>
            </w:pPr>
          </w:p>
        </w:tc>
        <w:tc>
          <w:tcPr>
            <w:tcW w:w="899" w:type="pct"/>
            <w:tcBorders>
              <w:top w:val="single" w:sz="4" w:space="0" w:color="auto"/>
              <w:left w:val="single" w:sz="4" w:space="0" w:color="auto"/>
              <w:bottom w:val="single" w:sz="4" w:space="0" w:color="auto"/>
              <w:right w:val="single" w:sz="4" w:space="0" w:color="auto"/>
            </w:tcBorders>
          </w:tcPr>
          <w:p w14:paraId="0820ED9B" w14:textId="77777777" w:rsidR="002D5BB7" w:rsidRDefault="002D5BB7" w:rsidP="00F8090C">
            <w:pPr>
              <w:spacing w:after="0"/>
              <w:rPr>
                <w:rFonts w:cstheme="minorHAnsi"/>
              </w:rPr>
            </w:pPr>
          </w:p>
        </w:tc>
        <w:tc>
          <w:tcPr>
            <w:tcW w:w="600" w:type="pct"/>
            <w:tcBorders>
              <w:top w:val="single" w:sz="4" w:space="0" w:color="auto"/>
              <w:left w:val="single" w:sz="4" w:space="0" w:color="auto"/>
              <w:bottom w:val="single" w:sz="4" w:space="0" w:color="auto"/>
              <w:right w:val="single" w:sz="4" w:space="0" w:color="auto"/>
            </w:tcBorders>
          </w:tcPr>
          <w:p w14:paraId="724802E3" w14:textId="77777777" w:rsidR="002D5BB7" w:rsidRDefault="002D5BB7" w:rsidP="00F8090C">
            <w:pPr>
              <w:spacing w:after="0"/>
              <w:rPr>
                <w:rFonts w:cstheme="minorHAnsi"/>
              </w:rPr>
            </w:pPr>
          </w:p>
        </w:tc>
        <w:tc>
          <w:tcPr>
            <w:tcW w:w="471" w:type="pct"/>
            <w:tcBorders>
              <w:top w:val="single" w:sz="4" w:space="0" w:color="auto"/>
              <w:left w:val="single" w:sz="4" w:space="0" w:color="auto"/>
              <w:bottom w:val="single" w:sz="4" w:space="0" w:color="auto"/>
              <w:right w:val="single" w:sz="4" w:space="0" w:color="auto"/>
            </w:tcBorders>
          </w:tcPr>
          <w:p w14:paraId="533D9AF2" w14:textId="77777777" w:rsidR="002D5BB7" w:rsidRDefault="002D5BB7" w:rsidP="00F8090C">
            <w:pPr>
              <w:spacing w:after="0"/>
              <w:rPr>
                <w:rFonts w:cstheme="minorHAnsi"/>
              </w:rPr>
            </w:pPr>
          </w:p>
        </w:tc>
      </w:tr>
      <w:tr w:rsidR="002D5BB7" w:rsidRPr="0026162D" w14:paraId="74E793B7" w14:textId="7D6E24E1"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6EB83C6C" w14:textId="3262D5F7" w:rsidR="002D5BB7" w:rsidRDefault="002D5BB7" w:rsidP="0029124B">
            <w:pPr>
              <w:spacing w:after="0"/>
              <w:jc w:val="center"/>
              <w:rPr>
                <w:rFonts w:cstheme="minorHAnsi"/>
              </w:rPr>
            </w:pPr>
            <w:r>
              <w:rPr>
                <w:rFonts w:cstheme="minorHAnsi"/>
              </w:rPr>
              <w:t>1</w:t>
            </w:r>
            <w:r w:rsidR="0029124B">
              <w:rPr>
                <w:rFonts w:cstheme="minorHAnsi"/>
              </w:rPr>
              <w:t>3</w:t>
            </w:r>
          </w:p>
          <w:p w14:paraId="49D93722" w14:textId="0D380614" w:rsidR="002D5BB7" w:rsidRPr="0026162D" w:rsidRDefault="0029124B" w:rsidP="00F8090C">
            <w:pPr>
              <w:spacing w:after="0"/>
              <w:jc w:val="center"/>
              <w:rPr>
                <w:rFonts w:cstheme="minorHAnsi"/>
              </w:rPr>
            </w:pPr>
            <w:r>
              <w:rPr>
                <w:rFonts w:cstheme="minorHAnsi"/>
              </w:rPr>
              <w:t>Apr 18</w:t>
            </w:r>
          </w:p>
          <w:p w14:paraId="2CF2E483" w14:textId="2AB987C0" w:rsidR="002D5BB7" w:rsidRPr="0026162D" w:rsidRDefault="002D5BB7" w:rsidP="00F8090C">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7D353101" w14:textId="59E29106" w:rsidR="002D5BB7" w:rsidRPr="0026162D" w:rsidRDefault="002D5BB7" w:rsidP="00F8090C">
            <w:pPr>
              <w:pStyle w:val="ListParagraph"/>
              <w:numPr>
                <w:ilvl w:val="0"/>
                <w:numId w:val="20"/>
              </w:numPr>
              <w:spacing w:after="0" w:line="240" w:lineRule="auto"/>
              <w:ind w:left="252" w:hanging="252"/>
              <w:rPr>
                <w:rFonts w:cstheme="minorHAnsi"/>
              </w:rPr>
            </w:pPr>
            <w:r w:rsidRPr="0026162D">
              <w:rPr>
                <w:rFonts w:cstheme="minorHAnsi"/>
              </w:rPr>
              <w:t>Distinguish the difference between logistics and reverse logistics</w:t>
            </w:r>
          </w:p>
        </w:tc>
        <w:tc>
          <w:tcPr>
            <w:tcW w:w="600" w:type="pct"/>
            <w:tcBorders>
              <w:top w:val="single" w:sz="4" w:space="0" w:color="auto"/>
              <w:left w:val="single" w:sz="4" w:space="0" w:color="auto"/>
              <w:bottom w:val="single" w:sz="4" w:space="0" w:color="auto"/>
              <w:right w:val="single" w:sz="4" w:space="0" w:color="auto"/>
            </w:tcBorders>
          </w:tcPr>
          <w:p w14:paraId="7CA5F523" w14:textId="63E27C3A" w:rsidR="002D5BB7" w:rsidRPr="0026162D" w:rsidRDefault="002D5BB7" w:rsidP="00F8090C">
            <w:pPr>
              <w:rPr>
                <w:rFonts w:cstheme="minorHAnsi"/>
              </w:rPr>
            </w:pPr>
            <w:r w:rsidRPr="0026162D">
              <w:rPr>
                <w:rFonts w:cstheme="minorHAnsi"/>
              </w:rPr>
              <w:t>Transportation and Distribution</w:t>
            </w:r>
            <w:r>
              <w:rPr>
                <w:rFonts w:cstheme="minorHAnsi"/>
              </w:rPr>
              <w:t>, Reverse Logistics</w:t>
            </w:r>
          </w:p>
        </w:tc>
        <w:tc>
          <w:tcPr>
            <w:tcW w:w="985" w:type="pct"/>
            <w:tcBorders>
              <w:top w:val="single" w:sz="4" w:space="0" w:color="auto"/>
              <w:left w:val="single" w:sz="4" w:space="0" w:color="auto"/>
              <w:bottom w:val="single" w:sz="4" w:space="0" w:color="auto"/>
              <w:right w:val="single" w:sz="4" w:space="0" w:color="auto"/>
            </w:tcBorders>
          </w:tcPr>
          <w:p w14:paraId="02C4B03D" w14:textId="77777777" w:rsidR="002D5BB7" w:rsidRPr="0026162D" w:rsidRDefault="002D5BB7" w:rsidP="002B3010">
            <w:pPr>
              <w:spacing w:after="0" w:line="240" w:lineRule="auto"/>
              <w:rPr>
                <w:rFonts w:cstheme="minorHAnsi"/>
              </w:rPr>
            </w:pPr>
            <w:r w:rsidRPr="0026162D">
              <w:rPr>
                <w:rFonts w:cstheme="minorHAnsi"/>
              </w:rPr>
              <w:t>Students analyze the case: BMW.</w:t>
            </w:r>
          </w:p>
          <w:p w14:paraId="1351D2F0" w14:textId="77777777" w:rsidR="002D5BB7" w:rsidRDefault="002D5BB7" w:rsidP="002B3010">
            <w:pPr>
              <w:spacing w:after="0" w:line="240" w:lineRule="auto"/>
              <w:rPr>
                <w:rFonts w:cstheme="minorHAnsi"/>
              </w:rPr>
            </w:pPr>
            <w:r w:rsidRPr="0026162D">
              <w:rPr>
                <w:rFonts w:cstheme="minorHAnsi"/>
              </w:rPr>
              <w:t>Students evaluate BMW’s take-back strategy for recycled vehicle parts.</w:t>
            </w:r>
          </w:p>
          <w:p w14:paraId="05BA30A3" w14:textId="0C6C3588" w:rsidR="00FD7520" w:rsidRPr="0026162D" w:rsidRDefault="00FD7520" w:rsidP="00E47E08">
            <w:pPr>
              <w:spacing w:after="0" w:line="240" w:lineRule="auto"/>
              <w:rPr>
                <w:rFonts w:cstheme="minorHAnsi"/>
              </w:rPr>
            </w:pPr>
          </w:p>
        </w:tc>
        <w:tc>
          <w:tcPr>
            <w:tcW w:w="899" w:type="pct"/>
            <w:tcBorders>
              <w:top w:val="single" w:sz="4" w:space="0" w:color="auto"/>
              <w:left w:val="single" w:sz="4" w:space="0" w:color="auto"/>
              <w:bottom w:val="single" w:sz="4" w:space="0" w:color="auto"/>
              <w:right w:val="single" w:sz="4" w:space="0" w:color="auto"/>
            </w:tcBorders>
          </w:tcPr>
          <w:p w14:paraId="52E88680" w14:textId="6367DDDC" w:rsidR="002D5BB7" w:rsidRPr="0026162D" w:rsidRDefault="002D5BB7" w:rsidP="00F8090C">
            <w:pPr>
              <w:spacing w:after="0"/>
              <w:rPr>
                <w:rFonts w:cstheme="minorHAnsi"/>
              </w:rPr>
            </w:pPr>
            <w:r>
              <w:rPr>
                <w:rFonts w:cstheme="minorHAnsi"/>
              </w:rPr>
              <w:t xml:space="preserve">Students analyze the recycling strategies of BMW. </w:t>
            </w:r>
          </w:p>
        </w:tc>
        <w:tc>
          <w:tcPr>
            <w:tcW w:w="600" w:type="pct"/>
            <w:tcBorders>
              <w:top w:val="single" w:sz="4" w:space="0" w:color="auto"/>
              <w:left w:val="single" w:sz="4" w:space="0" w:color="auto"/>
              <w:bottom w:val="single" w:sz="4" w:space="0" w:color="auto"/>
              <w:right w:val="single" w:sz="4" w:space="0" w:color="auto"/>
            </w:tcBorders>
          </w:tcPr>
          <w:p w14:paraId="3D7CB990" w14:textId="22B731B1" w:rsidR="002D5BB7" w:rsidRPr="0026162D" w:rsidRDefault="002D5BB7" w:rsidP="00F8090C">
            <w:pPr>
              <w:spacing w:after="0"/>
              <w:rPr>
                <w:rFonts w:cstheme="minorHAnsi"/>
              </w:rPr>
            </w:pPr>
            <w:r w:rsidRPr="0026162D">
              <w:rPr>
                <w:rFonts w:cstheme="minorHAnsi"/>
              </w:rPr>
              <w:t>Rubric for oral reporting</w:t>
            </w:r>
          </w:p>
        </w:tc>
        <w:tc>
          <w:tcPr>
            <w:tcW w:w="471" w:type="pct"/>
            <w:tcBorders>
              <w:top w:val="single" w:sz="4" w:space="0" w:color="auto"/>
              <w:left w:val="single" w:sz="4" w:space="0" w:color="auto"/>
              <w:bottom w:val="single" w:sz="4" w:space="0" w:color="auto"/>
              <w:right w:val="single" w:sz="4" w:space="0" w:color="auto"/>
            </w:tcBorders>
          </w:tcPr>
          <w:p w14:paraId="0589CC52" w14:textId="77777777" w:rsidR="002D5BB7" w:rsidRPr="0026162D" w:rsidRDefault="002D5BB7" w:rsidP="00F8090C">
            <w:pPr>
              <w:spacing w:after="0"/>
              <w:rPr>
                <w:rFonts w:cstheme="minorHAnsi"/>
              </w:rPr>
            </w:pPr>
          </w:p>
        </w:tc>
      </w:tr>
      <w:tr w:rsidR="002D5BB7" w:rsidRPr="0026162D" w14:paraId="7B3B5CEF" w14:textId="12700D94"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731ABB7A" w14:textId="5164F74A" w:rsidR="002D5BB7" w:rsidRDefault="002D5BB7" w:rsidP="0029124B">
            <w:pPr>
              <w:spacing w:after="0"/>
              <w:jc w:val="center"/>
              <w:rPr>
                <w:rFonts w:cstheme="minorHAnsi"/>
              </w:rPr>
            </w:pPr>
            <w:r>
              <w:rPr>
                <w:rFonts w:cstheme="minorHAnsi"/>
              </w:rPr>
              <w:t>1</w:t>
            </w:r>
            <w:r w:rsidR="0029124B">
              <w:rPr>
                <w:rFonts w:cstheme="minorHAnsi"/>
              </w:rPr>
              <w:t>4</w:t>
            </w:r>
          </w:p>
          <w:p w14:paraId="29C58B74" w14:textId="4C4C0E32" w:rsidR="002D5BB7" w:rsidRPr="0026162D" w:rsidRDefault="0029124B" w:rsidP="00F8090C">
            <w:pPr>
              <w:spacing w:after="0"/>
              <w:jc w:val="center"/>
              <w:rPr>
                <w:rFonts w:cstheme="minorHAnsi"/>
              </w:rPr>
            </w:pPr>
            <w:r>
              <w:rPr>
                <w:rFonts w:cstheme="minorHAnsi"/>
              </w:rPr>
              <w:t>Apr 25</w:t>
            </w:r>
          </w:p>
          <w:p w14:paraId="63973C04" w14:textId="79B4D106" w:rsidR="002D5BB7" w:rsidRPr="0026162D" w:rsidRDefault="002D5BB7" w:rsidP="00F8090C">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315BF894" w14:textId="63ED5947" w:rsidR="002D5BB7" w:rsidRDefault="002D5BB7" w:rsidP="00F8090C">
            <w:pPr>
              <w:pStyle w:val="ListParagraph"/>
              <w:numPr>
                <w:ilvl w:val="0"/>
                <w:numId w:val="20"/>
              </w:numPr>
              <w:spacing w:after="0" w:line="240" w:lineRule="auto"/>
              <w:ind w:left="252" w:hanging="252"/>
              <w:rPr>
                <w:rFonts w:cstheme="minorHAnsi"/>
              </w:rPr>
            </w:pPr>
            <w:r w:rsidRPr="0026162D">
              <w:rPr>
                <w:rFonts w:cstheme="minorHAnsi"/>
              </w:rPr>
              <w:t xml:space="preserve">Evaluate and </w:t>
            </w:r>
            <w:r w:rsidR="008479F7">
              <w:rPr>
                <w:rFonts w:cstheme="minorHAnsi"/>
              </w:rPr>
              <w:t>differentiate</w:t>
            </w:r>
            <w:r w:rsidRPr="0026162D">
              <w:rPr>
                <w:rFonts w:cstheme="minorHAnsi"/>
              </w:rPr>
              <w:t xml:space="preserve"> recycling and remanufacturing</w:t>
            </w:r>
          </w:p>
          <w:p w14:paraId="3BE659AB" w14:textId="2BFCA378" w:rsidR="002D5BB7" w:rsidRPr="0026162D" w:rsidRDefault="002D5BB7" w:rsidP="00F8090C">
            <w:pPr>
              <w:pStyle w:val="ListParagraph"/>
              <w:spacing w:after="0" w:line="240" w:lineRule="auto"/>
              <w:ind w:left="252"/>
              <w:rPr>
                <w:rFonts w:cstheme="minorHAnsi"/>
              </w:rPr>
            </w:pPr>
          </w:p>
        </w:tc>
        <w:tc>
          <w:tcPr>
            <w:tcW w:w="600" w:type="pct"/>
            <w:tcBorders>
              <w:top w:val="single" w:sz="4" w:space="0" w:color="auto"/>
              <w:left w:val="single" w:sz="4" w:space="0" w:color="auto"/>
              <w:bottom w:val="single" w:sz="4" w:space="0" w:color="auto"/>
              <w:right w:val="single" w:sz="4" w:space="0" w:color="auto"/>
            </w:tcBorders>
          </w:tcPr>
          <w:p w14:paraId="0F0AC466" w14:textId="55B75733" w:rsidR="002D5BB7" w:rsidRPr="0026162D" w:rsidRDefault="002D5BB7" w:rsidP="00F8090C">
            <w:pPr>
              <w:rPr>
                <w:rFonts w:cstheme="minorHAnsi"/>
              </w:rPr>
            </w:pPr>
            <w:r w:rsidRPr="0026162D">
              <w:rPr>
                <w:rFonts w:cstheme="minorHAnsi"/>
              </w:rPr>
              <w:t>Product End-of-Life</w:t>
            </w:r>
            <w:r>
              <w:rPr>
                <w:rFonts w:cstheme="minorHAnsi"/>
              </w:rPr>
              <w:t>, Extended Producer Responsibility</w:t>
            </w:r>
          </w:p>
        </w:tc>
        <w:tc>
          <w:tcPr>
            <w:tcW w:w="985" w:type="pct"/>
            <w:tcBorders>
              <w:top w:val="single" w:sz="4" w:space="0" w:color="auto"/>
              <w:left w:val="single" w:sz="4" w:space="0" w:color="auto"/>
              <w:bottom w:val="single" w:sz="4" w:space="0" w:color="auto"/>
              <w:right w:val="single" w:sz="4" w:space="0" w:color="auto"/>
            </w:tcBorders>
          </w:tcPr>
          <w:p w14:paraId="0FDB087B" w14:textId="77777777" w:rsidR="002D5BB7" w:rsidRDefault="002D5BB7" w:rsidP="002B3010">
            <w:pPr>
              <w:spacing w:after="0" w:line="240" w:lineRule="auto"/>
              <w:rPr>
                <w:rFonts w:cstheme="minorHAnsi"/>
              </w:rPr>
            </w:pPr>
            <w:r>
              <w:rPr>
                <w:rFonts w:cstheme="minorHAnsi"/>
              </w:rPr>
              <w:t>Lecture discussion extended producer responsibility.</w:t>
            </w:r>
          </w:p>
          <w:p w14:paraId="1ADE5771" w14:textId="78D89397" w:rsidR="00E47E08" w:rsidRPr="0026162D" w:rsidRDefault="00E47E08" w:rsidP="002B3010">
            <w:pPr>
              <w:spacing w:after="0" w:line="240" w:lineRule="auto"/>
              <w:rPr>
                <w:rFonts w:cstheme="minorHAnsi"/>
              </w:rPr>
            </w:pPr>
            <w:r>
              <w:rPr>
                <w:rFonts w:cstheme="minorHAnsi"/>
              </w:rPr>
              <w:t>Case: Managing Product Returns at Hewlett-Packard</w:t>
            </w:r>
          </w:p>
        </w:tc>
        <w:tc>
          <w:tcPr>
            <w:tcW w:w="899" w:type="pct"/>
            <w:tcBorders>
              <w:top w:val="single" w:sz="4" w:space="0" w:color="auto"/>
              <w:left w:val="single" w:sz="4" w:space="0" w:color="auto"/>
              <w:bottom w:val="single" w:sz="4" w:space="0" w:color="auto"/>
              <w:right w:val="single" w:sz="4" w:space="0" w:color="auto"/>
            </w:tcBorders>
          </w:tcPr>
          <w:p w14:paraId="5ECD49D0" w14:textId="0FB68292" w:rsidR="002D5BB7" w:rsidRPr="0026162D" w:rsidRDefault="002D5BB7" w:rsidP="00F8090C">
            <w:pPr>
              <w:spacing w:after="0"/>
              <w:rPr>
                <w:rFonts w:cstheme="minorHAnsi"/>
              </w:rPr>
            </w:pPr>
            <w:r>
              <w:rPr>
                <w:rFonts w:cstheme="minorHAnsi"/>
              </w:rPr>
              <w:t>Students participate in class discussion.</w:t>
            </w:r>
          </w:p>
        </w:tc>
        <w:tc>
          <w:tcPr>
            <w:tcW w:w="600" w:type="pct"/>
            <w:tcBorders>
              <w:top w:val="single" w:sz="4" w:space="0" w:color="auto"/>
              <w:left w:val="single" w:sz="4" w:space="0" w:color="auto"/>
              <w:bottom w:val="single" w:sz="4" w:space="0" w:color="auto"/>
              <w:right w:val="single" w:sz="4" w:space="0" w:color="auto"/>
            </w:tcBorders>
          </w:tcPr>
          <w:p w14:paraId="0495A082" w14:textId="67BBD58E" w:rsidR="002D5BB7" w:rsidRPr="0026162D" w:rsidRDefault="002D5BB7" w:rsidP="00F8090C">
            <w:pPr>
              <w:spacing w:after="0"/>
              <w:rPr>
                <w:rFonts w:cstheme="minorHAnsi"/>
              </w:rPr>
            </w:pPr>
            <w:r>
              <w:rPr>
                <w:rFonts w:cstheme="minorHAnsi"/>
              </w:rPr>
              <w:t>Rubric for class participation.</w:t>
            </w:r>
          </w:p>
        </w:tc>
        <w:tc>
          <w:tcPr>
            <w:tcW w:w="471" w:type="pct"/>
            <w:tcBorders>
              <w:top w:val="single" w:sz="4" w:space="0" w:color="auto"/>
              <w:left w:val="single" w:sz="4" w:space="0" w:color="auto"/>
              <w:bottom w:val="single" w:sz="4" w:space="0" w:color="auto"/>
              <w:right w:val="single" w:sz="4" w:space="0" w:color="auto"/>
            </w:tcBorders>
          </w:tcPr>
          <w:p w14:paraId="6FC5AB8C" w14:textId="77777777" w:rsidR="002D5BB7" w:rsidRDefault="002D5BB7" w:rsidP="00F8090C">
            <w:pPr>
              <w:spacing w:after="0"/>
              <w:rPr>
                <w:rFonts w:cstheme="minorHAnsi"/>
              </w:rPr>
            </w:pPr>
          </w:p>
        </w:tc>
      </w:tr>
      <w:tr w:rsidR="002D5BB7" w:rsidRPr="0026162D" w14:paraId="29C23478" w14:textId="0D531053"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2F69487E" w14:textId="2DB8CDD6" w:rsidR="002D5BB7" w:rsidRDefault="002D5BB7" w:rsidP="00F8090C">
            <w:pPr>
              <w:spacing w:after="0"/>
              <w:jc w:val="center"/>
              <w:rPr>
                <w:rFonts w:cstheme="minorHAnsi"/>
              </w:rPr>
            </w:pPr>
            <w:r>
              <w:rPr>
                <w:rFonts w:cstheme="minorHAnsi"/>
              </w:rPr>
              <w:t>1</w:t>
            </w:r>
            <w:r w:rsidR="0029124B">
              <w:rPr>
                <w:rFonts w:cstheme="minorHAnsi"/>
              </w:rPr>
              <w:t>5</w:t>
            </w:r>
          </w:p>
          <w:p w14:paraId="079D9B1E" w14:textId="62C4AD1B" w:rsidR="002D5BB7" w:rsidRDefault="0048313C" w:rsidP="00F8090C">
            <w:pPr>
              <w:spacing w:after="0"/>
              <w:jc w:val="center"/>
              <w:rPr>
                <w:rFonts w:cstheme="minorHAnsi"/>
              </w:rPr>
            </w:pPr>
            <w:r>
              <w:rPr>
                <w:rFonts w:cstheme="minorHAnsi"/>
              </w:rPr>
              <w:t>May 2</w:t>
            </w:r>
          </w:p>
          <w:p w14:paraId="750ED36D" w14:textId="5510A3FB" w:rsidR="002D5BB7" w:rsidRPr="0026162D" w:rsidRDefault="002D5BB7" w:rsidP="00F8090C">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1449D3EA" w14:textId="56D01DB8" w:rsidR="002D5BB7" w:rsidRPr="0026162D" w:rsidRDefault="002D5BB7" w:rsidP="00F8090C">
            <w:pPr>
              <w:pStyle w:val="ListParagraph"/>
              <w:numPr>
                <w:ilvl w:val="0"/>
                <w:numId w:val="20"/>
              </w:numPr>
              <w:spacing w:after="0" w:line="240" w:lineRule="auto"/>
              <w:ind w:left="252" w:hanging="252"/>
              <w:rPr>
                <w:rFonts w:cstheme="minorHAnsi"/>
              </w:rPr>
            </w:pPr>
            <w:r w:rsidRPr="0026162D">
              <w:rPr>
                <w:rFonts w:cstheme="minorHAnsi"/>
              </w:rPr>
              <w:t>Explain the various steps to building life cycle management in an organization</w:t>
            </w:r>
            <w:r>
              <w:rPr>
                <w:rFonts w:cstheme="minorHAnsi"/>
              </w:rPr>
              <w:t>.</w:t>
            </w:r>
          </w:p>
        </w:tc>
        <w:tc>
          <w:tcPr>
            <w:tcW w:w="600" w:type="pct"/>
            <w:tcBorders>
              <w:top w:val="single" w:sz="4" w:space="0" w:color="auto"/>
              <w:left w:val="single" w:sz="4" w:space="0" w:color="auto"/>
              <w:bottom w:val="single" w:sz="4" w:space="0" w:color="auto"/>
              <w:right w:val="single" w:sz="4" w:space="0" w:color="auto"/>
            </w:tcBorders>
          </w:tcPr>
          <w:p w14:paraId="6F53699C" w14:textId="0910FCE1" w:rsidR="002D5BB7" w:rsidRPr="0026162D" w:rsidRDefault="002D5BB7" w:rsidP="00F8090C">
            <w:pPr>
              <w:rPr>
                <w:rFonts w:cstheme="minorHAnsi"/>
              </w:rPr>
            </w:pPr>
            <w:r>
              <w:rPr>
                <w:rFonts w:cstheme="minorHAnsi"/>
              </w:rPr>
              <w:t>Life cycle management</w:t>
            </w:r>
          </w:p>
        </w:tc>
        <w:tc>
          <w:tcPr>
            <w:tcW w:w="985" w:type="pct"/>
            <w:tcBorders>
              <w:top w:val="single" w:sz="4" w:space="0" w:color="auto"/>
              <w:left w:val="single" w:sz="4" w:space="0" w:color="auto"/>
              <w:bottom w:val="single" w:sz="4" w:space="0" w:color="auto"/>
              <w:right w:val="single" w:sz="4" w:space="0" w:color="auto"/>
            </w:tcBorders>
          </w:tcPr>
          <w:p w14:paraId="6BC1FFD4" w14:textId="77777777" w:rsidR="002D5BB7" w:rsidRPr="0026162D" w:rsidRDefault="002D5BB7" w:rsidP="002B3010">
            <w:pPr>
              <w:spacing w:line="240" w:lineRule="auto"/>
              <w:rPr>
                <w:rFonts w:cstheme="minorHAnsi"/>
              </w:rPr>
            </w:pPr>
            <w:r w:rsidRPr="0026162D">
              <w:rPr>
                <w:rFonts w:cstheme="minorHAnsi"/>
              </w:rPr>
              <w:t>Lecture discussion on steps in implementing a life cycle management in an organization.</w:t>
            </w:r>
          </w:p>
          <w:p w14:paraId="6E0768F3" w14:textId="0C805BC9" w:rsidR="002D5BB7" w:rsidRPr="0026162D" w:rsidRDefault="002D5BB7" w:rsidP="002B3010">
            <w:pPr>
              <w:spacing w:after="0" w:line="240" w:lineRule="auto"/>
              <w:rPr>
                <w:rFonts w:cstheme="minorHAnsi"/>
              </w:rPr>
            </w:pPr>
            <w:r w:rsidRPr="0026162D">
              <w:rPr>
                <w:rFonts w:cstheme="minorHAnsi"/>
              </w:rPr>
              <w:t xml:space="preserve">Group discussion on current initiatives in one department of a </w:t>
            </w:r>
            <w:r w:rsidRPr="0026162D">
              <w:rPr>
                <w:rFonts w:cstheme="minorHAnsi"/>
              </w:rPr>
              <w:lastRenderedPageBreak/>
              <w:t xml:space="preserve">company and how this can be linked to another initiative in a different department to support LCM. </w:t>
            </w:r>
          </w:p>
        </w:tc>
        <w:tc>
          <w:tcPr>
            <w:tcW w:w="899" w:type="pct"/>
            <w:tcBorders>
              <w:top w:val="single" w:sz="4" w:space="0" w:color="auto"/>
              <w:left w:val="single" w:sz="4" w:space="0" w:color="auto"/>
              <w:bottom w:val="single" w:sz="4" w:space="0" w:color="auto"/>
              <w:right w:val="single" w:sz="4" w:space="0" w:color="auto"/>
            </w:tcBorders>
          </w:tcPr>
          <w:p w14:paraId="2D52260B" w14:textId="334DD38F" w:rsidR="002D5BB7" w:rsidRPr="0026162D" w:rsidRDefault="002D5BB7" w:rsidP="00F8090C">
            <w:pPr>
              <w:spacing w:after="0"/>
              <w:rPr>
                <w:rFonts w:cstheme="minorHAnsi"/>
              </w:rPr>
            </w:pPr>
            <w:r>
              <w:rPr>
                <w:rFonts w:cstheme="minorHAnsi"/>
              </w:rPr>
              <w:lastRenderedPageBreak/>
              <w:t>Students present sustainability performance indicators for different companies.</w:t>
            </w:r>
          </w:p>
        </w:tc>
        <w:tc>
          <w:tcPr>
            <w:tcW w:w="600" w:type="pct"/>
            <w:tcBorders>
              <w:top w:val="single" w:sz="4" w:space="0" w:color="auto"/>
              <w:left w:val="single" w:sz="4" w:space="0" w:color="auto"/>
              <w:bottom w:val="single" w:sz="4" w:space="0" w:color="auto"/>
              <w:right w:val="single" w:sz="4" w:space="0" w:color="auto"/>
            </w:tcBorders>
          </w:tcPr>
          <w:p w14:paraId="438A3FE6" w14:textId="4BB9EEDD" w:rsidR="002D5BB7" w:rsidRPr="0026162D" w:rsidRDefault="002D5BB7" w:rsidP="00F8090C">
            <w:pPr>
              <w:spacing w:after="0"/>
              <w:rPr>
                <w:rFonts w:cstheme="minorHAnsi"/>
              </w:rPr>
            </w:pPr>
            <w:r>
              <w:rPr>
                <w:rFonts w:cstheme="minorHAnsi"/>
              </w:rPr>
              <w:t>Rubric for oral presentation.</w:t>
            </w:r>
          </w:p>
        </w:tc>
        <w:tc>
          <w:tcPr>
            <w:tcW w:w="471" w:type="pct"/>
            <w:tcBorders>
              <w:top w:val="single" w:sz="4" w:space="0" w:color="auto"/>
              <w:left w:val="single" w:sz="4" w:space="0" w:color="auto"/>
              <w:bottom w:val="single" w:sz="4" w:space="0" w:color="auto"/>
              <w:right w:val="single" w:sz="4" w:space="0" w:color="auto"/>
            </w:tcBorders>
          </w:tcPr>
          <w:p w14:paraId="46A5FA5F" w14:textId="77777777" w:rsidR="002D5BB7" w:rsidRDefault="002D5BB7" w:rsidP="00F8090C">
            <w:pPr>
              <w:spacing w:after="0"/>
              <w:rPr>
                <w:rFonts w:cstheme="minorHAnsi"/>
              </w:rPr>
            </w:pPr>
          </w:p>
        </w:tc>
      </w:tr>
      <w:tr w:rsidR="002D5BB7" w:rsidRPr="0026162D" w14:paraId="4DD737F3" w14:textId="6882ED85"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57DB494D" w14:textId="23D436E4" w:rsidR="002D5BB7" w:rsidRDefault="002D5BB7" w:rsidP="00F8090C">
            <w:pPr>
              <w:spacing w:after="0"/>
              <w:jc w:val="center"/>
              <w:rPr>
                <w:rFonts w:cstheme="minorHAnsi"/>
              </w:rPr>
            </w:pPr>
            <w:r>
              <w:rPr>
                <w:rFonts w:cstheme="minorHAnsi"/>
              </w:rPr>
              <w:t>1</w:t>
            </w:r>
            <w:r w:rsidR="0048313C">
              <w:rPr>
                <w:rFonts w:cstheme="minorHAnsi"/>
              </w:rPr>
              <w:t>6</w:t>
            </w:r>
          </w:p>
          <w:p w14:paraId="3253DF65" w14:textId="13C65842" w:rsidR="002D5BB7" w:rsidRDefault="0048313C" w:rsidP="00F8090C">
            <w:pPr>
              <w:spacing w:after="0"/>
              <w:jc w:val="center"/>
              <w:rPr>
                <w:rFonts w:cstheme="minorHAnsi"/>
              </w:rPr>
            </w:pPr>
            <w:r>
              <w:rPr>
                <w:rFonts w:cstheme="minorHAnsi"/>
              </w:rPr>
              <w:t>May 9</w:t>
            </w:r>
          </w:p>
        </w:tc>
        <w:tc>
          <w:tcPr>
            <w:tcW w:w="1036" w:type="pct"/>
            <w:tcBorders>
              <w:top w:val="single" w:sz="4" w:space="0" w:color="auto"/>
              <w:left w:val="single" w:sz="4" w:space="0" w:color="auto"/>
              <w:bottom w:val="single" w:sz="4" w:space="0" w:color="auto"/>
              <w:right w:val="single" w:sz="4" w:space="0" w:color="auto"/>
            </w:tcBorders>
          </w:tcPr>
          <w:p w14:paraId="485B0B5D" w14:textId="77777777" w:rsidR="0048313C" w:rsidRDefault="0048313C" w:rsidP="0048313C">
            <w:pPr>
              <w:spacing w:after="0" w:line="240" w:lineRule="auto"/>
              <w:rPr>
                <w:rFonts w:cstheme="minorHAnsi"/>
              </w:rPr>
            </w:pPr>
            <w:r>
              <w:rPr>
                <w:rFonts w:cstheme="minorHAnsi"/>
              </w:rPr>
              <w:t xml:space="preserve">Discuss the processes in conducting </w:t>
            </w:r>
            <w:r w:rsidRPr="00196031">
              <w:rPr>
                <w:rFonts w:cstheme="minorHAnsi"/>
              </w:rPr>
              <w:t>Sustainability Assessment</w:t>
            </w:r>
            <w:r>
              <w:rPr>
                <w:rFonts w:cstheme="minorHAnsi"/>
              </w:rPr>
              <w:t>.</w:t>
            </w:r>
          </w:p>
          <w:p w14:paraId="56ADF125" w14:textId="67CFC58D" w:rsidR="002D5BB7" w:rsidRPr="0048313C" w:rsidRDefault="0048313C" w:rsidP="0048313C">
            <w:pPr>
              <w:spacing w:after="0" w:line="240" w:lineRule="auto"/>
              <w:rPr>
                <w:rFonts w:cstheme="minorHAnsi"/>
                <w:b/>
                <w:sz w:val="24"/>
                <w:szCs w:val="24"/>
              </w:rPr>
            </w:pPr>
            <w:r>
              <w:rPr>
                <w:rFonts w:cstheme="minorHAnsi"/>
              </w:rPr>
              <w:t>Explain the various methodologies in conducting Sustainability Assessment.</w:t>
            </w:r>
          </w:p>
        </w:tc>
        <w:tc>
          <w:tcPr>
            <w:tcW w:w="600" w:type="pct"/>
            <w:tcBorders>
              <w:top w:val="single" w:sz="4" w:space="0" w:color="auto"/>
              <w:left w:val="single" w:sz="4" w:space="0" w:color="auto"/>
              <w:bottom w:val="single" w:sz="4" w:space="0" w:color="auto"/>
              <w:right w:val="single" w:sz="4" w:space="0" w:color="auto"/>
            </w:tcBorders>
          </w:tcPr>
          <w:p w14:paraId="6A08EEE8" w14:textId="41FD945E" w:rsidR="002D5BB7" w:rsidRPr="0026162D" w:rsidRDefault="0048313C" w:rsidP="00F8090C">
            <w:pPr>
              <w:rPr>
                <w:rFonts w:cstheme="minorHAnsi"/>
              </w:rPr>
            </w:pPr>
            <w:r>
              <w:rPr>
                <w:rFonts w:cstheme="minorHAnsi"/>
              </w:rPr>
              <w:t>Sustainability Assessment</w:t>
            </w:r>
          </w:p>
        </w:tc>
        <w:tc>
          <w:tcPr>
            <w:tcW w:w="985" w:type="pct"/>
            <w:tcBorders>
              <w:top w:val="single" w:sz="4" w:space="0" w:color="auto"/>
              <w:left w:val="single" w:sz="4" w:space="0" w:color="auto"/>
              <w:bottom w:val="single" w:sz="4" w:space="0" w:color="auto"/>
              <w:right w:val="single" w:sz="4" w:space="0" w:color="auto"/>
            </w:tcBorders>
          </w:tcPr>
          <w:p w14:paraId="4640F40E" w14:textId="77777777" w:rsidR="0048313C" w:rsidRPr="0026162D" w:rsidRDefault="0048313C" w:rsidP="0048313C">
            <w:pPr>
              <w:spacing w:after="0"/>
              <w:rPr>
                <w:rFonts w:cstheme="minorHAnsi"/>
              </w:rPr>
            </w:pPr>
            <w:r w:rsidRPr="0026162D">
              <w:rPr>
                <w:rFonts w:cstheme="minorHAnsi"/>
              </w:rPr>
              <w:t xml:space="preserve">Lecture discussion on steps in </w:t>
            </w:r>
            <w:r>
              <w:rPr>
                <w:rFonts w:cstheme="minorHAnsi"/>
              </w:rPr>
              <w:t>conducting sustainability assessment of companies.</w:t>
            </w:r>
          </w:p>
          <w:p w14:paraId="73C22BA5" w14:textId="77777777" w:rsidR="002D5BB7" w:rsidRDefault="002D5BB7" w:rsidP="00F8090C">
            <w:pPr>
              <w:spacing w:after="0"/>
              <w:rPr>
                <w:rFonts w:cstheme="minorHAnsi"/>
              </w:rPr>
            </w:pPr>
          </w:p>
        </w:tc>
        <w:tc>
          <w:tcPr>
            <w:tcW w:w="899" w:type="pct"/>
            <w:tcBorders>
              <w:top w:val="single" w:sz="4" w:space="0" w:color="auto"/>
              <w:left w:val="single" w:sz="4" w:space="0" w:color="auto"/>
              <w:bottom w:val="single" w:sz="4" w:space="0" w:color="auto"/>
              <w:right w:val="single" w:sz="4" w:space="0" w:color="auto"/>
            </w:tcBorders>
          </w:tcPr>
          <w:p w14:paraId="7B115252" w14:textId="76833CFB" w:rsidR="002D5BB7" w:rsidRDefault="0048313C" w:rsidP="00F8090C">
            <w:pPr>
              <w:spacing w:after="0"/>
              <w:rPr>
                <w:rFonts w:cstheme="minorHAnsi"/>
              </w:rPr>
            </w:pPr>
            <w:r>
              <w:rPr>
                <w:rFonts w:cstheme="minorHAnsi"/>
              </w:rPr>
              <w:t>Students participate in class discussion.</w:t>
            </w:r>
          </w:p>
        </w:tc>
        <w:tc>
          <w:tcPr>
            <w:tcW w:w="600" w:type="pct"/>
            <w:tcBorders>
              <w:top w:val="single" w:sz="4" w:space="0" w:color="auto"/>
              <w:left w:val="single" w:sz="4" w:space="0" w:color="auto"/>
              <w:bottom w:val="single" w:sz="4" w:space="0" w:color="auto"/>
              <w:right w:val="single" w:sz="4" w:space="0" w:color="auto"/>
            </w:tcBorders>
          </w:tcPr>
          <w:p w14:paraId="62901DE1" w14:textId="7C4D4C37" w:rsidR="002D5BB7" w:rsidRDefault="0048313C" w:rsidP="00F8090C">
            <w:pPr>
              <w:spacing w:after="0"/>
              <w:rPr>
                <w:rFonts w:cstheme="minorHAnsi"/>
              </w:rPr>
            </w:pPr>
            <w:r>
              <w:rPr>
                <w:rFonts w:cstheme="minorHAnsi"/>
              </w:rPr>
              <w:t>Rubric for class participation.</w:t>
            </w:r>
          </w:p>
        </w:tc>
        <w:tc>
          <w:tcPr>
            <w:tcW w:w="471" w:type="pct"/>
            <w:tcBorders>
              <w:top w:val="single" w:sz="4" w:space="0" w:color="auto"/>
              <w:left w:val="single" w:sz="4" w:space="0" w:color="auto"/>
              <w:bottom w:val="single" w:sz="4" w:space="0" w:color="auto"/>
              <w:right w:val="single" w:sz="4" w:space="0" w:color="auto"/>
            </w:tcBorders>
          </w:tcPr>
          <w:p w14:paraId="01DEED73" w14:textId="77777777" w:rsidR="002D5BB7" w:rsidRDefault="002D5BB7" w:rsidP="00F8090C">
            <w:pPr>
              <w:spacing w:after="0"/>
              <w:rPr>
                <w:rFonts w:cstheme="minorHAnsi"/>
              </w:rPr>
            </w:pPr>
          </w:p>
        </w:tc>
      </w:tr>
      <w:tr w:rsidR="002D5BB7" w:rsidRPr="0026162D" w14:paraId="5666F15F" w14:textId="6047F7FE" w:rsidTr="00483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9" w:type="pct"/>
            <w:tcBorders>
              <w:top w:val="single" w:sz="4" w:space="0" w:color="auto"/>
              <w:left w:val="single" w:sz="4" w:space="0" w:color="auto"/>
              <w:bottom w:val="single" w:sz="4" w:space="0" w:color="auto"/>
              <w:right w:val="single" w:sz="4" w:space="0" w:color="auto"/>
            </w:tcBorders>
          </w:tcPr>
          <w:p w14:paraId="1A63B83D" w14:textId="0CC64E2A" w:rsidR="002D5BB7" w:rsidRDefault="002D5BB7" w:rsidP="00F8090C">
            <w:pPr>
              <w:spacing w:after="0"/>
              <w:jc w:val="center"/>
              <w:rPr>
                <w:rFonts w:cstheme="minorHAnsi"/>
              </w:rPr>
            </w:pPr>
            <w:r>
              <w:rPr>
                <w:rFonts w:cstheme="minorHAnsi"/>
              </w:rPr>
              <w:t xml:space="preserve">Week </w:t>
            </w:r>
            <w:r w:rsidR="00C51AE0">
              <w:rPr>
                <w:rFonts w:cstheme="minorHAnsi"/>
              </w:rPr>
              <w:t>17</w:t>
            </w:r>
          </w:p>
          <w:p w14:paraId="3646E36B" w14:textId="0E196E01" w:rsidR="002D5BB7" w:rsidRDefault="00C51AE0" w:rsidP="00F8090C">
            <w:pPr>
              <w:spacing w:after="0"/>
              <w:jc w:val="center"/>
              <w:rPr>
                <w:rFonts w:cstheme="minorHAnsi"/>
              </w:rPr>
            </w:pPr>
            <w:r>
              <w:rPr>
                <w:rFonts w:cstheme="minorHAnsi"/>
              </w:rPr>
              <w:t>May 16</w:t>
            </w:r>
          </w:p>
          <w:p w14:paraId="7E9FAB10" w14:textId="1558AC22" w:rsidR="002D5BB7" w:rsidRDefault="002D5BB7" w:rsidP="00F8090C">
            <w:pPr>
              <w:spacing w:after="0"/>
              <w:jc w:val="center"/>
              <w:rPr>
                <w:rFonts w:cstheme="minorHAnsi"/>
              </w:rPr>
            </w:pPr>
          </w:p>
        </w:tc>
        <w:tc>
          <w:tcPr>
            <w:tcW w:w="1036" w:type="pct"/>
            <w:tcBorders>
              <w:top w:val="single" w:sz="4" w:space="0" w:color="auto"/>
              <w:left w:val="single" w:sz="4" w:space="0" w:color="auto"/>
              <w:bottom w:val="single" w:sz="4" w:space="0" w:color="auto"/>
              <w:right w:val="single" w:sz="4" w:space="0" w:color="auto"/>
            </w:tcBorders>
          </w:tcPr>
          <w:p w14:paraId="4E7279C6" w14:textId="0251B876" w:rsidR="002D5BB7" w:rsidRPr="00C51AE0" w:rsidRDefault="00C51AE0" w:rsidP="00F8090C">
            <w:pPr>
              <w:spacing w:after="0" w:line="240" w:lineRule="auto"/>
              <w:rPr>
                <w:rFonts w:cstheme="minorHAnsi"/>
              </w:rPr>
            </w:pPr>
            <w:r>
              <w:rPr>
                <w:rFonts w:cstheme="minorHAnsi"/>
              </w:rPr>
              <w:t>Synthesize the concepts and principles of environmental management</w:t>
            </w:r>
          </w:p>
        </w:tc>
        <w:tc>
          <w:tcPr>
            <w:tcW w:w="600" w:type="pct"/>
            <w:tcBorders>
              <w:top w:val="single" w:sz="4" w:space="0" w:color="auto"/>
              <w:left w:val="single" w:sz="4" w:space="0" w:color="auto"/>
              <w:bottom w:val="single" w:sz="4" w:space="0" w:color="auto"/>
              <w:right w:val="single" w:sz="4" w:space="0" w:color="auto"/>
            </w:tcBorders>
          </w:tcPr>
          <w:p w14:paraId="18B68F9A" w14:textId="75EEA479" w:rsidR="002D5BB7" w:rsidRPr="0026162D" w:rsidRDefault="00C51AE0" w:rsidP="00F8090C">
            <w:pPr>
              <w:rPr>
                <w:rFonts w:cstheme="minorHAnsi"/>
              </w:rPr>
            </w:pPr>
            <w:r>
              <w:rPr>
                <w:rFonts w:cstheme="minorHAnsi"/>
              </w:rPr>
              <w:t>Course Integration</w:t>
            </w:r>
          </w:p>
        </w:tc>
        <w:tc>
          <w:tcPr>
            <w:tcW w:w="985" w:type="pct"/>
            <w:tcBorders>
              <w:top w:val="single" w:sz="4" w:space="0" w:color="auto"/>
              <w:left w:val="single" w:sz="4" w:space="0" w:color="auto"/>
              <w:bottom w:val="single" w:sz="4" w:space="0" w:color="auto"/>
              <w:right w:val="single" w:sz="4" w:space="0" w:color="auto"/>
            </w:tcBorders>
          </w:tcPr>
          <w:p w14:paraId="28306028" w14:textId="09AD27AE" w:rsidR="002D5BB7" w:rsidRPr="0026162D" w:rsidRDefault="00C51AE0" w:rsidP="0048313C">
            <w:pPr>
              <w:spacing w:after="0"/>
              <w:rPr>
                <w:rFonts w:cstheme="minorHAnsi"/>
              </w:rPr>
            </w:pPr>
            <w:r>
              <w:rPr>
                <w:rFonts w:cstheme="minorHAnsi"/>
              </w:rPr>
              <w:t>Individual presentation</w:t>
            </w:r>
          </w:p>
        </w:tc>
        <w:tc>
          <w:tcPr>
            <w:tcW w:w="899" w:type="pct"/>
            <w:tcBorders>
              <w:top w:val="single" w:sz="4" w:space="0" w:color="auto"/>
              <w:left w:val="single" w:sz="4" w:space="0" w:color="auto"/>
              <w:bottom w:val="single" w:sz="4" w:space="0" w:color="auto"/>
              <w:right w:val="single" w:sz="4" w:space="0" w:color="auto"/>
            </w:tcBorders>
          </w:tcPr>
          <w:p w14:paraId="62E5A1D1" w14:textId="0CF24483" w:rsidR="002D5BB7" w:rsidRPr="0026162D" w:rsidRDefault="00C51AE0" w:rsidP="00F8090C">
            <w:pPr>
              <w:spacing w:after="0"/>
              <w:rPr>
                <w:rFonts w:cstheme="minorHAnsi"/>
              </w:rPr>
            </w:pPr>
            <w:r>
              <w:rPr>
                <w:rFonts w:cstheme="minorHAnsi"/>
              </w:rPr>
              <w:t>Student presentation</w:t>
            </w:r>
          </w:p>
        </w:tc>
        <w:tc>
          <w:tcPr>
            <w:tcW w:w="600" w:type="pct"/>
            <w:tcBorders>
              <w:top w:val="single" w:sz="4" w:space="0" w:color="auto"/>
              <w:left w:val="single" w:sz="4" w:space="0" w:color="auto"/>
              <w:bottom w:val="single" w:sz="4" w:space="0" w:color="auto"/>
              <w:right w:val="single" w:sz="4" w:space="0" w:color="auto"/>
            </w:tcBorders>
          </w:tcPr>
          <w:p w14:paraId="1E7DAD1D" w14:textId="16DD9B16" w:rsidR="002D5BB7" w:rsidRPr="0026162D" w:rsidRDefault="00C51AE0" w:rsidP="00F8090C">
            <w:pPr>
              <w:spacing w:after="0"/>
              <w:rPr>
                <w:rFonts w:cstheme="minorHAnsi"/>
              </w:rPr>
            </w:pPr>
            <w:r>
              <w:rPr>
                <w:rFonts w:cstheme="minorHAnsi"/>
              </w:rPr>
              <w:t>Rubric for oral presentation</w:t>
            </w:r>
          </w:p>
        </w:tc>
        <w:tc>
          <w:tcPr>
            <w:tcW w:w="471" w:type="pct"/>
            <w:tcBorders>
              <w:top w:val="single" w:sz="4" w:space="0" w:color="auto"/>
              <w:left w:val="single" w:sz="4" w:space="0" w:color="auto"/>
              <w:bottom w:val="single" w:sz="4" w:space="0" w:color="auto"/>
              <w:right w:val="single" w:sz="4" w:space="0" w:color="auto"/>
            </w:tcBorders>
          </w:tcPr>
          <w:p w14:paraId="4401B35A" w14:textId="77777777" w:rsidR="002D5BB7" w:rsidRDefault="002D5BB7" w:rsidP="00F8090C">
            <w:pPr>
              <w:spacing w:after="0"/>
              <w:rPr>
                <w:rFonts w:cstheme="minorHAnsi"/>
              </w:rPr>
            </w:pPr>
          </w:p>
        </w:tc>
      </w:tr>
    </w:tbl>
    <w:p w14:paraId="643DE589" w14:textId="2E516E3D" w:rsidR="009866BA" w:rsidRDefault="009866BA" w:rsidP="009866BA">
      <w:pPr>
        <w:rPr>
          <w:rFonts w:cstheme="minorHAnsi"/>
          <w:sz w:val="24"/>
        </w:rPr>
      </w:pPr>
      <w:r w:rsidRPr="00D17DC7">
        <w:rPr>
          <w:rFonts w:cstheme="minorHAnsi"/>
          <w:i/>
          <w:sz w:val="24"/>
        </w:rPr>
        <w:t>Note</w:t>
      </w:r>
      <w:r w:rsidRPr="00D17DC7">
        <w:rPr>
          <w:rFonts w:cstheme="minorHAnsi"/>
          <w:sz w:val="24"/>
        </w:rPr>
        <w:t>: The cases for discussion indicated on the outline may be changed.</w:t>
      </w:r>
    </w:p>
    <w:p w14:paraId="04FEEA6A" w14:textId="77777777" w:rsidR="00B90847" w:rsidRPr="00D17DC7" w:rsidRDefault="00B90847" w:rsidP="009866BA">
      <w:pPr>
        <w:rPr>
          <w:rFonts w:cstheme="minorHAnsi"/>
          <w:sz w:val="24"/>
        </w:rPr>
      </w:pPr>
    </w:p>
    <w:tbl>
      <w:tblPr>
        <w:tblStyle w:val="TableGrid"/>
        <w:tblW w:w="16673" w:type="dxa"/>
        <w:tblInd w:w="-275" w:type="dxa"/>
        <w:tblLook w:val="04A0" w:firstRow="1" w:lastRow="0" w:firstColumn="1" w:lastColumn="0" w:noHBand="0" w:noVBand="1"/>
      </w:tblPr>
      <w:tblGrid>
        <w:gridCol w:w="23"/>
        <w:gridCol w:w="1890"/>
        <w:gridCol w:w="5040"/>
        <w:gridCol w:w="720"/>
        <w:gridCol w:w="6914"/>
        <w:gridCol w:w="2086"/>
      </w:tblGrid>
      <w:tr w:rsidR="008A4070" w14:paraId="481CFBBC" w14:textId="77777777" w:rsidTr="0034139E">
        <w:trPr>
          <w:gridBefore w:val="1"/>
          <w:wBefore w:w="23" w:type="dxa"/>
        </w:trPr>
        <w:tc>
          <w:tcPr>
            <w:tcW w:w="1890" w:type="dxa"/>
          </w:tcPr>
          <w:p w14:paraId="69D61660" w14:textId="77777777" w:rsidR="008A4070" w:rsidRDefault="008A4070" w:rsidP="008A4070">
            <w:pPr>
              <w:rPr>
                <w:sz w:val="24"/>
                <w:szCs w:val="24"/>
              </w:rPr>
            </w:pPr>
            <w:r>
              <w:rPr>
                <w:sz w:val="24"/>
                <w:szCs w:val="24"/>
              </w:rPr>
              <w:t>References:</w:t>
            </w:r>
          </w:p>
        </w:tc>
        <w:tc>
          <w:tcPr>
            <w:tcW w:w="14760" w:type="dxa"/>
            <w:gridSpan w:val="4"/>
          </w:tcPr>
          <w:p w14:paraId="1AF9B3D3" w14:textId="4FA259BE" w:rsidR="00E8092A" w:rsidRDefault="00E8092A" w:rsidP="00267713">
            <w:pPr>
              <w:rPr>
                <w:rFonts w:cstheme="minorHAnsi"/>
                <w:b/>
                <w:sz w:val="24"/>
                <w:szCs w:val="24"/>
              </w:rPr>
            </w:pPr>
            <w:r>
              <w:rPr>
                <w:rFonts w:cstheme="minorHAnsi"/>
                <w:b/>
                <w:sz w:val="24"/>
                <w:szCs w:val="24"/>
              </w:rPr>
              <w:t>References</w:t>
            </w:r>
          </w:p>
          <w:p w14:paraId="25E36E84" w14:textId="04437FFF" w:rsidR="00E8092A" w:rsidRDefault="00E8092A" w:rsidP="00267713">
            <w:pPr>
              <w:rPr>
                <w:rFonts w:cstheme="minorHAnsi"/>
                <w:bCs/>
                <w:sz w:val="24"/>
                <w:szCs w:val="24"/>
              </w:rPr>
            </w:pPr>
            <w:r w:rsidRPr="00E8092A">
              <w:rPr>
                <w:rFonts w:cstheme="minorHAnsi"/>
                <w:bCs/>
                <w:sz w:val="24"/>
                <w:szCs w:val="24"/>
              </w:rPr>
              <w:t>Russo. (2008</w:t>
            </w:r>
            <w:r>
              <w:rPr>
                <w:rFonts w:cstheme="minorHAnsi"/>
                <w:bCs/>
                <w:sz w:val="24"/>
                <w:szCs w:val="24"/>
              </w:rPr>
              <w:t xml:space="preserve">). </w:t>
            </w:r>
            <w:r w:rsidRPr="00E8092A">
              <w:rPr>
                <w:rFonts w:cstheme="minorHAnsi"/>
                <w:bCs/>
                <w:i/>
                <w:iCs/>
                <w:sz w:val="24"/>
                <w:szCs w:val="24"/>
              </w:rPr>
              <w:t>Environmental Management: Readings and Cases. 2</w:t>
            </w:r>
            <w:r w:rsidRPr="00E8092A">
              <w:rPr>
                <w:rFonts w:cstheme="minorHAnsi"/>
                <w:bCs/>
                <w:i/>
                <w:iCs/>
                <w:sz w:val="24"/>
                <w:szCs w:val="24"/>
                <w:vertAlign w:val="superscript"/>
              </w:rPr>
              <w:t>nd</w:t>
            </w:r>
            <w:r w:rsidRPr="00E8092A">
              <w:rPr>
                <w:rFonts w:cstheme="minorHAnsi"/>
                <w:bCs/>
                <w:i/>
                <w:iCs/>
                <w:sz w:val="24"/>
                <w:szCs w:val="24"/>
              </w:rPr>
              <w:t xml:space="preserve"> edition</w:t>
            </w:r>
            <w:r>
              <w:rPr>
                <w:rFonts w:cstheme="minorHAnsi"/>
                <w:bCs/>
                <w:sz w:val="24"/>
                <w:szCs w:val="24"/>
              </w:rPr>
              <w:t>. Thousand Oaks, CA: Sage Publications, Inc. (available in the library)</w:t>
            </w:r>
          </w:p>
          <w:p w14:paraId="7B17EEA4" w14:textId="77777777" w:rsidR="00E8092A" w:rsidRDefault="00E8092A" w:rsidP="00267713">
            <w:pPr>
              <w:rPr>
                <w:rFonts w:cstheme="minorHAnsi"/>
                <w:bCs/>
                <w:sz w:val="24"/>
                <w:szCs w:val="24"/>
              </w:rPr>
            </w:pPr>
          </w:p>
          <w:p w14:paraId="2C9207B8" w14:textId="602AF300" w:rsidR="00E8092A" w:rsidRPr="00E8092A" w:rsidRDefault="00E8092A" w:rsidP="00267713">
            <w:pPr>
              <w:rPr>
                <w:rFonts w:cstheme="minorHAnsi"/>
                <w:bCs/>
                <w:sz w:val="24"/>
                <w:szCs w:val="24"/>
              </w:rPr>
            </w:pPr>
            <w:proofErr w:type="spellStart"/>
            <w:r>
              <w:rPr>
                <w:rFonts w:cstheme="minorHAnsi"/>
                <w:bCs/>
                <w:sz w:val="24"/>
                <w:szCs w:val="24"/>
              </w:rPr>
              <w:t>Schaltegger</w:t>
            </w:r>
            <w:proofErr w:type="spellEnd"/>
            <w:r>
              <w:rPr>
                <w:rFonts w:cstheme="minorHAnsi"/>
                <w:bCs/>
                <w:sz w:val="24"/>
                <w:szCs w:val="24"/>
              </w:rPr>
              <w:t xml:space="preserve">, S., Burritt, R., and Petersen, H. (2003). </w:t>
            </w:r>
            <w:r w:rsidRPr="00E8092A">
              <w:rPr>
                <w:rFonts w:cstheme="minorHAnsi"/>
                <w:bCs/>
                <w:i/>
                <w:iCs/>
                <w:sz w:val="24"/>
                <w:szCs w:val="24"/>
              </w:rPr>
              <w:t>An Introduction to Corporate Environmental Management: Striving for Sustainability</w:t>
            </w:r>
            <w:r>
              <w:rPr>
                <w:rFonts w:cstheme="minorHAnsi"/>
                <w:bCs/>
                <w:sz w:val="24"/>
                <w:szCs w:val="24"/>
              </w:rPr>
              <w:t>. Sheffield, UK: Greenleaf Publishing Limited.</w:t>
            </w:r>
          </w:p>
          <w:p w14:paraId="0CF836DA" w14:textId="77777777" w:rsidR="00E8092A" w:rsidRDefault="00E8092A" w:rsidP="00267713">
            <w:pPr>
              <w:rPr>
                <w:rFonts w:cstheme="minorHAnsi"/>
                <w:b/>
                <w:sz w:val="24"/>
                <w:szCs w:val="24"/>
              </w:rPr>
            </w:pPr>
          </w:p>
          <w:p w14:paraId="68FB9400" w14:textId="4891C32F" w:rsidR="00267713" w:rsidRPr="00267713" w:rsidRDefault="00267713" w:rsidP="00267713">
            <w:pPr>
              <w:rPr>
                <w:rFonts w:cstheme="minorHAnsi"/>
                <w:b/>
                <w:sz w:val="24"/>
                <w:szCs w:val="24"/>
              </w:rPr>
            </w:pPr>
            <w:r w:rsidRPr="00267713">
              <w:rPr>
                <w:rFonts w:cstheme="minorHAnsi"/>
                <w:b/>
                <w:sz w:val="24"/>
                <w:szCs w:val="24"/>
              </w:rPr>
              <w:t>Week 1: Overview of environmental management</w:t>
            </w:r>
          </w:p>
          <w:p w14:paraId="1669B811" w14:textId="77777777" w:rsidR="00267713" w:rsidRPr="00267713" w:rsidRDefault="00267713" w:rsidP="00267713">
            <w:pPr>
              <w:rPr>
                <w:rFonts w:cstheme="minorHAnsi"/>
                <w:sz w:val="24"/>
                <w:szCs w:val="24"/>
              </w:rPr>
            </w:pPr>
            <w:r w:rsidRPr="00267713">
              <w:rPr>
                <w:rFonts w:cstheme="minorHAnsi"/>
                <w:sz w:val="24"/>
                <w:szCs w:val="24"/>
              </w:rPr>
              <w:t xml:space="preserve">Elkington, John. (2008). </w:t>
            </w:r>
            <w:r w:rsidRPr="00267713">
              <w:rPr>
                <w:rFonts w:cstheme="minorHAnsi"/>
                <w:i/>
                <w:sz w:val="24"/>
                <w:szCs w:val="24"/>
              </w:rPr>
              <w:t>The Triple Bottom Line: Sustainability’s Accountants</w:t>
            </w:r>
            <w:r w:rsidRPr="00267713">
              <w:rPr>
                <w:rFonts w:cstheme="minorHAnsi"/>
                <w:sz w:val="24"/>
                <w:szCs w:val="24"/>
              </w:rPr>
              <w:t>. in Russo (2008). Environmental Management: Readings and Cases (2</w:t>
            </w:r>
            <w:r w:rsidRPr="00267713">
              <w:rPr>
                <w:rFonts w:cstheme="minorHAnsi"/>
                <w:sz w:val="24"/>
                <w:szCs w:val="24"/>
                <w:vertAlign w:val="superscript"/>
              </w:rPr>
              <w:t>nd</w:t>
            </w:r>
            <w:r w:rsidRPr="00267713">
              <w:rPr>
                <w:rFonts w:cstheme="minorHAnsi"/>
                <w:sz w:val="24"/>
                <w:szCs w:val="24"/>
              </w:rPr>
              <w:t xml:space="preserve"> ed). (pp 49-66). Thousand Oaks, CA: Sage Publications, Inc.</w:t>
            </w:r>
          </w:p>
          <w:p w14:paraId="70C72583" w14:textId="77777777" w:rsidR="00267713" w:rsidRPr="00267713" w:rsidRDefault="00267713" w:rsidP="00267713">
            <w:pPr>
              <w:rPr>
                <w:rFonts w:cstheme="minorHAnsi"/>
                <w:sz w:val="24"/>
                <w:szCs w:val="24"/>
              </w:rPr>
            </w:pPr>
          </w:p>
          <w:p w14:paraId="22F6FB6B" w14:textId="6F06D0AE" w:rsidR="00267713" w:rsidRPr="00267713" w:rsidRDefault="00267713" w:rsidP="00267713">
            <w:pPr>
              <w:spacing w:after="120"/>
              <w:rPr>
                <w:rFonts w:cstheme="minorHAnsi"/>
                <w:color w:val="0B5519"/>
                <w:sz w:val="24"/>
                <w:szCs w:val="24"/>
              </w:rPr>
            </w:pPr>
            <w:r w:rsidRPr="00267713">
              <w:rPr>
                <w:rFonts w:cstheme="minorHAnsi"/>
                <w:sz w:val="24"/>
                <w:szCs w:val="24"/>
              </w:rPr>
              <w:t xml:space="preserve">Elkington, John. </w:t>
            </w:r>
            <w:r w:rsidRPr="00267713">
              <w:rPr>
                <w:rFonts w:cstheme="minorHAnsi"/>
                <w:i/>
                <w:sz w:val="24"/>
                <w:szCs w:val="24"/>
              </w:rPr>
              <w:t>What is the Triple Bottom Line</w:t>
            </w:r>
            <w:r>
              <w:rPr>
                <w:rFonts w:cstheme="minorHAnsi"/>
                <w:i/>
                <w:sz w:val="24"/>
                <w:szCs w:val="24"/>
              </w:rPr>
              <w:t>,</w:t>
            </w:r>
            <w:r w:rsidRPr="00267713">
              <w:rPr>
                <w:rFonts w:cstheme="minorHAnsi"/>
                <w:sz w:val="24"/>
                <w:szCs w:val="24"/>
              </w:rPr>
              <w:t xml:space="preserve"> Retrieved from </w:t>
            </w:r>
            <w:hyperlink r:id="rId8" w:history="1">
              <w:r w:rsidRPr="00267713">
                <w:rPr>
                  <w:rStyle w:val="Hyperlink"/>
                  <w:rFonts w:cstheme="minorHAnsi"/>
                  <w:sz w:val="24"/>
                  <w:szCs w:val="24"/>
                </w:rPr>
                <w:t>www.youtube.com/watch?v=l5MPOuhmpmk</w:t>
              </w:r>
            </w:hyperlink>
          </w:p>
          <w:p w14:paraId="7817EFD7" w14:textId="77777777" w:rsidR="00267713" w:rsidRPr="00267713" w:rsidRDefault="00267713" w:rsidP="00761AF1">
            <w:pPr>
              <w:widowControl w:val="0"/>
              <w:tabs>
                <w:tab w:val="left" w:pos="1120"/>
                <w:tab w:val="left" w:pos="1680"/>
                <w:tab w:val="left" w:pos="2240"/>
                <w:tab w:val="left" w:pos="2800"/>
                <w:tab w:val="left" w:pos="3360"/>
                <w:tab w:val="left" w:pos="3920"/>
                <w:tab w:val="left" w:pos="4480"/>
                <w:tab w:val="left" w:pos="5040"/>
                <w:tab w:val="left" w:pos="5600"/>
              </w:tabs>
              <w:autoSpaceDE w:val="0"/>
              <w:autoSpaceDN w:val="0"/>
              <w:adjustRightInd w:val="0"/>
              <w:spacing w:after="120"/>
              <w:ind w:left="7"/>
              <w:rPr>
                <w:rFonts w:ascii="Calibri" w:hAnsi="Calibri" w:cs="Calibri"/>
                <w:color w:val="000000"/>
                <w:sz w:val="24"/>
                <w:szCs w:val="24"/>
                <w:u w:color="000000"/>
              </w:rPr>
            </w:pPr>
            <w:r w:rsidRPr="00267713">
              <w:rPr>
                <w:rFonts w:ascii="Calibri" w:hAnsi="Calibri" w:cs="Calibri"/>
                <w:color w:val="000000"/>
                <w:sz w:val="24"/>
                <w:szCs w:val="24"/>
                <w:u w:color="000000"/>
              </w:rPr>
              <w:t xml:space="preserve">Hart, Stuart. (1999.) “Beyond Greening: Strategies for a Sustainable World.” Chapter 1 of Russo, (ed.) </w:t>
            </w:r>
            <w:r w:rsidRPr="00267713">
              <w:rPr>
                <w:rFonts w:ascii="Calibri" w:hAnsi="Calibri" w:cs="Calibri"/>
                <w:i/>
                <w:iCs/>
                <w:color w:val="000000"/>
                <w:sz w:val="24"/>
                <w:szCs w:val="24"/>
                <w:u w:color="000000"/>
              </w:rPr>
              <w:t>Environmental Management: Readings and Cases</w:t>
            </w:r>
            <w:r w:rsidRPr="00267713">
              <w:rPr>
                <w:rFonts w:ascii="Calibri" w:hAnsi="Calibri" w:cs="Calibri"/>
                <w:color w:val="000000"/>
                <w:sz w:val="24"/>
                <w:szCs w:val="24"/>
                <w:u w:color="000000"/>
              </w:rPr>
              <w:t>. Boston, MA: Houghton Mifflin Company.</w:t>
            </w:r>
          </w:p>
          <w:p w14:paraId="4958FF3E" w14:textId="77777777" w:rsidR="00267713" w:rsidRPr="00267713" w:rsidRDefault="00267713" w:rsidP="00761AF1">
            <w:pPr>
              <w:widowControl w:val="0"/>
              <w:tabs>
                <w:tab w:val="left" w:pos="1120"/>
                <w:tab w:val="left" w:pos="1680"/>
                <w:tab w:val="left" w:pos="2240"/>
                <w:tab w:val="left" w:pos="2800"/>
                <w:tab w:val="left" w:pos="3360"/>
                <w:tab w:val="left" w:pos="3920"/>
                <w:tab w:val="left" w:pos="4480"/>
                <w:tab w:val="left" w:pos="5040"/>
                <w:tab w:val="left" w:pos="5600"/>
              </w:tabs>
              <w:autoSpaceDE w:val="0"/>
              <w:autoSpaceDN w:val="0"/>
              <w:adjustRightInd w:val="0"/>
              <w:spacing w:after="120"/>
              <w:ind w:left="7"/>
              <w:rPr>
                <w:rFonts w:ascii="Calibri" w:hAnsi="Calibri" w:cs="Calibri"/>
                <w:color w:val="000000"/>
                <w:sz w:val="24"/>
                <w:szCs w:val="24"/>
                <w:u w:color="000000"/>
              </w:rPr>
            </w:pPr>
            <w:proofErr w:type="spellStart"/>
            <w:r w:rsidRPr="00267713">
              <w:rPr>
                <w:rFonts w:ascii="Calibri" w:hAnsi="Calibri" w:cs="Calibri"/>
                <w:color w:val="000000"/>
                <w:sz w:val="24"/>
                <w:szCs w:val="24"/>
                <w:u w:color="000000"/>
              </w:rPr>
              <w:t>Lovins</w:t>
            </w:r>
            <w:proofErr w:type="spellEnd"/>
            <w:r w:rsidRPr="00267713">
              <w:rPr>
                <w:rFonts w:ascii="Calibri" w:hAnsi="Calibri" w:cs="Calibri"/>
                <w:color w:val="000000"/>
                <w:sz w:val="24"/>
                <w:szCs w:val="24"/>
                <w:u w:color="000000"/>
              </w:rPr>
              <w:t xml:space="preserve">, L. H. (2008.) The Business Case for Climate Protection. In Russo, (ed.) </w:t>
            </w:r>
            <w:r w:rsidRPr="00267713">
              <w:rPr>
                <w:rFonts w:ascii="Calibri" w:hAnsi="Calibri" w:cs="Calibri"/>
                <w:i/>
                <w:iCs/>
                <w:color w:val="000000"/>
                <w:sz w:val="24"/>
                <w:szCs w:val="24"/>
                <w:u w:color="000000"/>
              </w:rPr>
              <w:t>Environmental management: Readings and Cases</w:t>
            </w:r>
            <w:r w:rsidRPr="00267713">
              <w:rPr>
                <w:rFonts w:ascii="Calibri" w:hAnsi="Calibri" w:cs="Calibri"/>
                <w:color w:val="000000"/>
                <w:sz w:val="24"/>
                <w:szCs w:val="24"/>
                <w:u w:color="000000"/>
              </w:rPr>
              <w:t>.  Thousand Oaks, CA: Sage Publications, Inc.</w:t>
            </w:r>
          </w:p>
          <w:p w14:paraId="7644DC57" w14:textId="77777777" w:rsidR="00267713" w:rsidRPr="00267713" w:rsidRDefault="00267713" w:rsidP="00267713">
            <w:pPr>
              <w:spacing w:before="240"/>
              <w:rPr>
                <w:rFonts w:cstheme="minorHAnsi"/>
                <w:b/>
                <w:sz w:val="24"/>
                <w:szCs w:val="24"/>
              </w:rPr>
            </w:pPr>
            <w:r w:rsidRPr="00267713">
              <w:rPr>
                <w:rFonts w:cstheme="minorHAnsi"/>
                <w:b/>
                <w:sz w:val="24"/>
                <w:szCs w:val="24"/>
              </w:rPr>
              <w:lastRenderedPageBreak/>
              <w:t>Week 2: Government Regulation</w:t>
            </w:r>
          </w:p>
          <w:p w14:paraId="4AC5E83F" w14:textId="77777777" w:rsidR="00267713" w:rsidRPr="00267713" w:rsidRDefault="00267713" w:rsidP="00E47E08">
            <w:pPr>
              <w:widowControl w:val="0"/>
              <w:autoSpaceDE w:val="0"/>
              <w:autoSpaceDN w:val="0"/>
              <w:adjustRightInd w:val="0"/>
              <w:spacing w:after="120"/>
              <w:rPr>
                <w:rFonts w:ascii="Calibri" w:hAnsi="Calibri" w:cs="Calibri"/>
                <w:i/>
                <w:iCs/>
                <w:color w:val="0000FF"/>
                <w:sz w:val="24"/>
                <w:szCs w:val="24"/>
                <w:u w:color="000000"/>
              </w:rPr>
            </w:pPr>
            <w:proofErr w:type="spellStart"/>
            <w:r w:rsidRPr="00267713">
              <w:rPr>
                <w:rFonts w:ascii="Calibri" w:hAnsi="Calibri" w:cs="Calibri"/>
                <w:color w:val="000000"/>
                <w:sz w:val="24"/>
                <w:szCs w:val="24"/>
                <w:u w:color="000000"/>
              </w:rPr>
              <w:t>Buysse</w:t>
            </w:r>
            <w:proofErr w:type="spellEnd"/>
            <w:r w:rsidRPr="00267713">
              <w:rPr>
                <w:rFonts w:ascii="Calibri" w:hAnsi="Calibri" w:cs="Calibri"/>
                <w:color w:val="000000"/>
                <w:sz w:val="24"/>
                <w:szCs w:val="24"/>
                <w:u w:color="000000"/>
              </w:rPr>
              <w:t xml:space="preserve"> and Verbeke. (2003.) “Proactive Environmental Strategies: A Stakeholder Management Perspective.” </w:t>
            </w:r>
            <w:r w:rsidRPr="00267713">
              <w:rPr>
                <w:rFonts w:ascii="Calibri" w:hAnsi="Calibri" w:cs="Calibri"/>
                <w:i/>
                <w:iCs/>
                <w:color w:val="000000"/>
                <w:sz w:val="24"/>
                <w:szCs w:val="24"/>
                <w:u w:color="000000"/>
              </w:rPr>
              <w:t>Strategic Management Journal</w:t>
            </w:r>
            <w:r w:rsidRPr="00267713">
              <w:rPr>
                <w:rFonts w:ascii="Calibri" w:hAnsi="Calibri" w:cs="Calibri"/>
                <w:color w:val="000000"/>
                <w:sz w:val="24"/>
                <w:szCs w:val="24"/>
                <w:u w:color="000000"/>
              </w:rPr>
              <w:t xml:space="preserve">.24: 453-470. </w:t>
            </w:r>
          </w:p>
          <w:p w14:paraId="256B8F6E" w14:textId="77777777" w:rsidR="00267713" w:rsidRPr="00267713" w:rsidRDefault="00267713" w:rsidP="00267713">
            <w:pPr>
              <w:widowControl w:val="0"/>
              <w:autoSpaceDE w:val="0"/>
              <w:autoSpaceDN w:val="0"/>
              <w:adjustRightInd w:val="0"/>
              <w:spacing w:after="120"/>
              <w:ind w:left="252" w:hanging="252"/>
              <w:rPr>
                <w:rFonts w:ascii="Calibri" w:hAnsi="Calibri" w:cs="Calibri"/>
                <w:color w:val="000000"/>
                <w:sz w:val="24"/>
                <w:szCs w:val="24"/>
                <w:u w:color="000000"/>
              </w:rPr>
            </w:pPr>
            <w:r w:rsidRPr="00267713">
              <w:rPr>
                <w:rFonts w:ascii="Calibri" w:hAnsi="Calibri" w:cs="Calibri"/>
                <w:color w:val="000000"/>
                <w:sz w:val="24"/>
                <w:szCs w:val="24"/>
                <w:u w:color="000000"/>
              </w:rPr>
              <w:t xml:space="preserve">Madsen and </w:t>
            </w:r>
            <w:proofErr w:type="spellStart"/>
            <w:r w:rsidRPr="00267713">
              <w:rPr>
                <w:rFonts w:ascii="Calibri" w:hAnsi="Calibri" w:cs="Calibri"/>
                <w:color w:val="000000"/>
                <w:sz w:val="24"/>
                <w:szCs w:val="24"/>
                <w:u w:color="000000"/>
              </w:rPr>
              <w:t>Ulhøi</w:t>
            </w:r>
            <w:proofErr w:type="spellEnd"/>
            <w:r w:rsidRPr="00267713">
              <w:rPr>
                <w:rFonts w:ascii="Calibri" w:hAnsi="Calibri" w:cs="Calibri"/>
                <w:color w:val="000000"/>
                <w:sz w:val="24"/>
                <w:szCs w:val="24"/>
                <w:u w:color="000000"/>
              </w:rPr>
              <w:t xml:space="preserve">. (2001.) “Integrating Environmental and Stakeholder Management.” </w:t>
            </w:r>
            <w:r w:rsidRPr="00267713">
              <w:rPr>
                <w:rFonts w:ascii="Calibri" w:hAnsi="Calibri" w:cs="Calibri"/>
                <w:i/>
                <w:iCs/>
                <w:color w:val="000000"/>
                <w:sz w:val="24"/>
                <w:szCs w:val="24"/>
                <w:u w:color="000000"/>
              </w:rPr>
              <w:t>Business Strategy and the Environment</w:t>
            </w:r>
            <w:r w:rsidRPr="00267713">
              <w:rPr>
                <w:rFonts w:ascii="Calibri" w:hAnsi="Calibri" w:cs="Calibri"/>
                <w:color w:val="000000"/>
                <w:sz w:val="24"/>
                <w:szCs w:val="24"/>
                <w:u w:color="000000"/>
              </w:rPr>
              <w:t xml:space="preserve">. 10, 77-88. </w:t>
            </w:r>
          </w:p>
          <w:p w14:paraId="2A6A40EF" w14:textId="77777777" w:rsidR="00267713" w:rsidRPr="00267713" w:rsidRDefault="00267713" w:rsidP="00E47E08">
            <w:pPr>
              <w:widowControl w:val="0"/>
              <w:autoSpaceDE w:val="0"/>
              <w:autoSpaceDN w:val="0"/>
              <w:adjustRightInd w:val="0"/>
              <w:spacing w:after="120"/>
              <w:rPr>
                <w:rFonts w:ascii="Calibri" w:hAnsi="Calibri" w:cs="Calibri"/>
                <w:color w:val="000000"/>
                <w:sz w:val="24"/>
                <w:szCs w:val="24"/>
                <w:u w:color="000000"/>
              </w:rPr>
            </w:pPr>
            <w:proofErr w:type="spellStart"/>
            <w:r w:rsidRPr="00267713">
              <w:rPr>
                <w:rFonts w:ascii="Calibri" w:hAnsi="Calibri" w:cs="Calibri"/>
                <w:color w:val="000000"/>
                <w:sz w:val="24"/>
                <w:szCs w:val="24"/>
                <w:u w:color="000000"/>
              </w:rPr>
              <w:t>Schmidheiny</w:t>
            </w:r>
            <w:proofErr w:type="spellEnd"/>
            <w:r w:rsidRPr="00267713">
              <w:rPr>
                <w:rFonts w:ascii="Calibri" w:hAnsi="Calibri" w:cs="Calibri"/>
                <w:color w:val="000000"/>
                <w:sz w:val="24"/>
                <w:szCs w:val="24"/>
                <w:u w:color="000000"/>
              </w:rPr>
              <w:t xml:space="preserve"> and </w:t>
            </w:r>
            <w:proofErr w:type="spellStart"/>
            <w:r w:rsidRPr="00267713">
              <w:rPr>
                <w:rFonts w:ascii="Calibri" w:hAnsi="Calibri" w:cs="Calibri"/>
                <w:color w:val="000000"/>
                <w:sz w:val="24"/>
                <w:szCs w:val="24"/>
                <w:u w:color="000000"/>
              </w:rPr>
              <w:t>Zorraquin</w:t>
            </w:r>
            <w:proofErr w:type="spellEnd"/>
            <w:r w:rsidRPr="00267713">
              <w:rPr>
                <w:rFonts w:ascii="Calibri" w:hAnsi="Calibri" w:cs="Calibri"/>
                <w:color w:val="000000"/>
                <w:sz w:val="24"/>
                <w:szCs w:val="24"/>
                <w:u w:color="000000"/>
              </w:rPr>
              <w:t xml:space="preserve">. (1996.) “Eco-efficiency and the Financial Markets.” Chapter 1 of </w:t>
            </w:r>
            <w:r w:rsidRPr="00267713">
              <w:rPr>
                <w:rFonts w:ascii="Calibri" w:hAnsi="Calibri" w:cs="Calibri"/>
                <w:i/>
                <w:iCs/>
                <w:color w:val="000000"/>
                <w:sz w:val="24"/>
                <w:szCs w:val="24"/>
                <w:u w:color="000000"/>
              </w:rPr>
              <w:t>Financing Change: The Financial Community, Eco-efficiency, and Sustainable Development</w:t>
            </w:r>
            <w:r w:rsidRPr="00267713">
              <w:rPr>
                <w:rFonts w:ascii="Calibri" w:hAnsi="Calibri" w:cs="Calibri"/>
                <w:color w:val="000000"/>
                <w:sz w:val="24"/>
                <w:szCs w:val="24"/>
                <w:u w:color="000000"/>
              </w:rPr>
              <w:t>. Cambridge, MA: The MIT Press.</w:t>
            </w:r>
          </w:p>
          <w:p w14:paraId="4949DFB9" w14:textId="77777777" w:rsidR="00267713" w:rsidRPr="00267713" w:rsidRDefault="00267713" w:rsidP="00E47E08">
            <w:pPr>
              <w:widowControl w:val="0"/>
              <w:autoSpaceDE w:val="0"/>
              <w:autoSpaceDN w:val="0"/>
              <w:adjustRightInd w:val="0"/>
              <w:spacing w:after="120"/>
              <w:rPr>
                <w:rFonts w:ascii="Calibri" w:hAnsi="Calibri" w:cs="Calibri"/>
                <w:color w:val="000000"/>
                <w:sz w:val="24"/>
                <w:szCs w:val="24"/>
                <w:u w:color="000000"/>
              </w:rPr>
            </w:pPr>
            <w:r w:rsidRPr="00267713">
              <w:rPr>
                <w:rFonts w:ascii="Calibri" w:hAnsi="Calibri" w:cs="Calibri"/>
                <w:color w:val="000000"/>
                <w:sz w:val="24"/>
                <w:szCs w:val="24"/>
                <w:u w:color="000000"/>
              </w:rPr>
              <w:t xml:space="preserve">World Bank. (2000.) “Regulating Pollution in the Real Word.” Chapter 2 of </w:t>
            </w:r>
            <w:r w:rsidRPr="00267713">
              <w:rPr>
                <w:rFonts w:ascii="Calibri" w:hAnsi="Calibri" w:cs="Calibri"/>
                <w:i/>
                <w:iCs/>
                <w:color w:val="000000"/>
                <w:sz w:val="24"/>
                <w:szCs w:val="24"/>
                <w:u w:color="000000"/>
              </w:rPr>
              <w:t>Greening Industry: New Roles for Communities, Markets, and Government</w:t>
            </w:r>
            <w:r w:rsidRPr="00267713">
              <w:rPr>
                <w:rFonts w:ascii="Calibri" w:hAnsi="Calibri" w:cs="Calibri"/>
                <w:color w:val="000000"/>
                <w:sz w:val="24"/>
                <w:szCs w:val="24"/>
                <w:u w:color="000000"/>
              </w:rPr>
              <w:t xml:space="preserve">. New York, N. Y.: Oxford University Press. </w:t>
            </w:r>
          </w:p>
          <w:p w14:paraId="3218A050" w14:textId="77777777" w:rsidR="00267713" w:rsidRPr="00267713" w:rsidRDefault="00267713" w:rsidP="00267713">
            <w:pPr>
              <w:spacing w:before="240"/>
              <w:rPr>
                <w:rFonts w:cstheme="minorHAnsi"/>
                <w:b/>
                <w:sz w:val="24"/>
                <w:szCs w:val="24"/>
              </w:rPr>
            </w:pPr>
            <w:r w:rsidRPr="00267713">
              <w:rPr>
                <w:rFonts w:cstheme="minorHAnsi"/>
                <w:b/>
                <w:sz w:val="24"/>
                <w:szCs w:val="24"/>
              </w:rPr>
              <w:t>Week 3: International Environmental Agreement and Foreign Government Regulations</w:t>
            </w:r>
          </w:p>
          <w:p w14:paraId="75CAEA50" w14:textId="77777777" w:rsidR="00267713" w:rsidRPr="00267713" w:rsidRDefault="00267713" w:rsidP="00267713">
            <w:pPr>
              <w:widowControl w:val="0"/>
              <w:autoSpaceDE w:val="0"/>
              <w:autoSpaceDN w:val="0"/>
              <w:adjustRightInd w:val="0"/>
              <w:spacing w:after="120"/>
              <w:ind w:left="252" w:hanging="252"/>
              <w:rPr>
                <w:rFonts w:ascii="Calibri" w:hAnsi="Calibri" w:cs="Calibri"/>
                <w:color w:val="000000"/>
                <w:sz w:val="24"/>
                <w:szCs w:val="24"/>
                <w:u w:color="000000"/>
              </w:rPr>
            </w:pPr>
            <w:r w:rsidRPr="00267713">
              <w:rPr>
                <w:rFonts w:ascii="Calibri" w:hAnsi="Calibri" w:cs="Calibri"/>
                <w:color w:val="000000"/>
                <w:sz w:val="24"/>
                <w:szCs w:val="24"/>
                <w:u w:color="000000"/>
              </w:rPr>
              <w:t>RoHS (Restriction of the Use of Certain Hazardous Substances in Electrical and Electronic Equipment) Directive of the European Union.</w:t>
            </w:r>
          </w:p>
          <w:p w14:paraId="059C75C4" w14:textId="77777777" w:rsidR="00267713" w:rsidRPr="00267713" w:rsidRDefault="00267713" w:rsidP="00267713">
            <w:pPr>
              <w:widowControl w:val="0"/>
              <w:autoSpaceDE w:val="0"/>
              <w:autoSpaceDN w:val="0"/>
              <w:adjustRightInd w:val="0"/>
              <w:spacing w:after="120"/>
              <w:ind w:left="252" w:hanging="252"/>
              <w:rPr>
                <w:rFonts w:ascii="Calibri" w:hAnsi="Calibri" w:cs="Calibri"/>
                <w:color w:val="000000"/>
                <w:sz w:val="24"/>
                <w:szCs w:val="24"/>
                <w:u w:color="000000"/>
              </w:rPr>
            </w:pPr>
            <w:r w:rsidRPr="00267713">
              <w:rPr>
                <w:rFonts w:ascii="Calibri" w:hAnsi="Calibri" w:cs="Calibri"/>
                <w:color w:val="000000"/>
                <w:sz w:val="24"/>
                <w:szCs w:val="24"/>
                <w:u w:color="000000"/>
              </w:rPr>
              <w:t>REACH (Registration, Evaluation, Authorization and Restriction of Chemicals) Directive of the European Union.</w:t>
            </w:r>
          </w:p>
          <w:p w14:paraId="5E5EA3C9" w14:textId="77777777" w:rsidR="00267713" w:rsidRPr="00267713" w:rsidRDefault="00267713" w:rsidP="00267713">
            <w:pPr>
              <w:widowControl w:val="0"/>
              <w:autoSpaceDE w:val="0"/>
              <w:autoSpaceDN w:val="0"/>
              <w:adjustRightInd w:val="0"/>
              <w:spacing w:after="120"/>
              <w:ind w:left="252" w:hanging="252"/>
              <w:rPr>
                <w:rFonts w:ascii="Calibri" w:hAnsi="Calibri" w:cs="Calibri"/>
                <w:color w:val="000000"/>
                <w:sz w:val="24"/>
                <w:szCs w:val="24"/>
                <w:u w:color="000000"/>
              </w:rPr>
            </w:pPr>
            <w:r w:rsidRPr="00267713">
              <w:rPr>
                <w:rFonts w:ascii="Calibri" w:hAnsi="Calibri" w:cs="Calibri"/>
                <w:color w:val="000000"/>
                <w:sz w:val="24"/>
                <w:szCs w:val="24"/>
                <w:u w:color="000000"/>
              </w:rPr>
              <w:t>WEEE (Wastes from Electrical and Electronic Equipment) Directive of the European Union.</w:t>
            </w:r>
          </w:p>
          <w:p w14:paraId="6FBE5013" w14:textId="77777777" w:rsidR="00267713" w:rsidRPr="00267713" w:rsidRDefault="00267713" w:rsidP="00267713">
            <w:pPr>
              <w:rPr>
                <w:rFonts w:cstheme="minorHAnsi"/>
                <w:sz w:val="24"/>
                <w:szCs w:val="24"/>
              </w:rPr>
            </w:pPr>
          </w:p>
          <w:p w14:paraId="7312E4FB" w14:textId="77777777" w:rsidR="00267713" w:rsidRPr="00267713" w:rsidRDefault="00267713" w:rsidP="00267713">
            <w:pPr>
              <w:rPr>
                <w:rFonts w:cstheme="minorHAnsi"/>
                <w:b/>
                <w:sz w:val="24"/>
                <w:szCs w:val="24"/>
              </w:rPr>
            </w:pPr>
            <w:r w:rsidRPr="00267713">
              <w:rPr>
                <w:rFonts w:cstheme="minorHAnsi"/>
                <w:b/>
                <w:sz w:val="24"/>
                <w:szCs w:val="24"/>
              </w:rPr>
              <w:t>Week 4: Product Design</w:t>
            </w:r>
          </w:p>
          <w:p w14:paraId="36E76998" w14:textId="77777777" w:rsidR="00267713" w:rsidRPr="00267713" w:rsidRDefault="00267713" w:rsidP="00267713">
            <w:pPr>
              <w:spacing w:after="120"/>
              <w:rPr>
                <w:rFonts w:cstheme="minorHAnsi"/>
                <w:sz w:val="24"/>
                <w:szCs w:val="24"/>
              </w:rPr>
            </w:pPr>
            <w:r w:rsidRPr="00267713">
              <w:rPr>
                <w:rFonts w:cstheme="minorHAnsi"/>
                <w:sz w:val="24"/>
                <w:szCs w:val="24"/>
              </w:rPr>
              <w:t xml:space="preserve">William McDonough. (2005). Cradle-to-Cradle Design. Retrieved from </w:t>
            </w:r>
            <w:hyperlink r:id="rId9" w:history="1">
              <w:r w:rsidRPr="00267713">
                <w:rPr>
                  <w:rStyle w:val="Hyperlink"/>
                  <w:rFonts w:cstheme="minorHAnsi"/>
                  <w:sz w:val="24"/>
                  <w:szCs w:val="24"/>
                </w:rPr>
                <w:t>http://www.ted.com/talks/william_mcdonough_on_cradle_to_cradle_design?language=en</w:t>
              </w:r>
            </w:hyperlink>
          </w:p>
          <w:p w14:paraId="66CAC229" w14:textId="77777777" w:rsidR="00267713" w:rsidRPr="00267713" w:rsidRDefault="00267713" w:rsidP="00267713">
            <w:pPr>
              <w:spacing w:after="120"/>
              <w:rPr>
                <w:sz w:val="24"/>
                <w:szCs w:val="24"/>
              </w:rPr>
            </w:pPr>
            <w:r w:rsidRPr="00267713">
              <w:rPr>
                <w:rFonts w:cstheme="minorHAnsi"/>
                <w:sz w:val="24"/>
                <w:szCs w:val="24"/>
              </w:rPr>
              <w:t xml:space="preserve">Janine </w:t>
            </w:r>
            <w:proofErr w:type="spellStart"/>
            <w:r w:rsidRPr="00267713">
              <w:rPr>
                <w:rFonts w:cstheme="minorHAnsi"/>
                <w:sz w:val="24"/>
                <w:szCs w:val="24"/>
              </w:rPr>
              <w:t>Benyus</w:t>
            </w:r>
            <w:proofErr w:type="spellEnd"/>
            <w:r w:rsidRPr="00267713">
              <w:rPr>
                <w:rFonts w:cstheme="minorHAnsi"/>
                <w:sz w:val="24"/>
                <w:szCs w:val="24"/>
              </w:rPr>
              <w:t xml:space="preserve">. (2009). Biomimicry in Action. Retrieved from </w:t>
            </w:r>
            <w:hyperlink r:id="rId10" w:history="1">
              <w:r w:rsidRPr="00267713">
                <w:rPr>
                  <w:rStyle w:val="Hyperlink"/>
                  <w:rFonts w:cstheme="minorHAnsi"/>
                  <w:sz w:val="24"/>
                  <w:szCs w:val="24"/>
                </w:rPr>
                <w:t>http://www.ted.com/talks/janine_benyus_biomimicry_in_action?language=en</w:t>
              </w:r>
            </w:hyperlink>
          </w:p>
          <w:p w14:paraId="0B8785D9" w14:textId="49F6FA4A" w:rsidR="00267713" w:rsidRPr="00267713" w:rsidRDefault="00267713" w:rsidP="00267713">
            <w:pPr>
              <w:spacing w:before="240"/>
              <w:rPr>
                <w:rFonts w:cstheme="minorHAnsi"/>
                <w:b/>
                <w:sz w:val="24"/>
                <w:szCs w:val="24"/>
              </w:rPr>
            </w:pPr>
            <w:r w:rsidRPr="00267713">
              <w:rPr>
                <w:rFonts w:cstheme="minorHAnsi"/>
                <w:b/>
                <w:sz w:val="24"/>
                <w:szCs w:val="24"/>
              </w:rPr>
              <w:t xml:space="preserve">Week </w:t>
            </w:r>
            <w:r w:rsidR="00B27B83">
              <w:rPr>
                <w:rFonts w:cstheme="minorHAnsi"/>
                <w:b/>
                <w:sz w:val="24"/>
                <w:szCs w:val="24"/>
              </w:rPr>
              <w:t>5</w:t>
            </w:r>
            <w:r w:rsidRPr="00267713">
              <w:rPr>
                <w:rFonts w:cstheme="minorHAnsi"/>
                <w:b/>
                <w:sz w:val="24"/>
                <w:szCs w:val="24"/>
              </w:rPr>
              <w:t>: Design for Sustainability</w:t>
            </w:r>
          </w:p>
          <w:p w14:paraId="69269F56" w14:textId="77777777" w:rsidR="00267713" w:rsidRPr="00267713" w:rsidRDefault="00267713" w:rsidP="00267713">
            <w:pPr>
              <w:spacing w:after="120"/>
              <w:rPr>
                <w:rFonts w:cstheme="minorHAnsi"/>
                <w:sz w:val="24"/>
                <w:szCs w:val="24"/>
              </w:rPr>
            </w:pPr>
            <w:proofErr w:type="spellStart"/>
            <w:r w:rsidRPr="00267713">
              <w:rPr>
                <w:rFonts w:cstheme="minorHAnsi"/>
                <w:sz w:val="24"/>
                <w:szCs w:val="24"/>
              </w:rPr>
              <w:t>Crul</w:t>
            </w:r>
            <w:proofErr w:type="spellEnd"/>
            <w:r w:rsidRPr="00267713">
              <w:rPr>
                <w:rFonts w:cstheme="minorHAnsi"/>
                <w:sz w:val="24"/>
                <w:szCs w:val="24"/>
              </w:rPr>
              <w:t xml:space="preserve"> M. R. M.; Diehl, J.C. (2006). </w:t>
            </w:r>
            <w:r w:rsidRPr="00267713">
              <w:rPr>
                <w:rFonts w:cstheme="minorHAnsi"/>
                <w:i/>
                <w:sz w:val="24"/>
                <w:szCs w:val="24"/>
              </w:rPr>
              <w:t>Design for Sustainability: A Practical Approach for Developing Economies</w:t>
            </w:r>
            <w:r w:rsidRPr="00267713">
              <w:rPr>
                <w:rFonts w:cstheme="minorHAnsi"/>
                <w:sz w:val="24"/>
                <w:szCs w:val="24"/>
              </w:rPr>
              <w:t>. UNEP DTIE and TU Delft.</w:t>
            </w:r>
          </w:p>
          <w:p w14:paraId="09BB875A" w14:textId="77777777" w:rsidR="00267713" w:rsidRPr="00267713" w:rsidRDefault="00267713" w:rsidP="00267713">
            <w:pPr>
              <w:widowControl w:val="0"/>
              <w:autoSpaceDE w:val="0"/>
              <w:autoSpaceDN w:val="0"/>
              <w:adjustRightInd w:val="0"/>
              <w:spacing w:after="120"/>
              <w:ind w:left="252" w:hanging="252"/>
              <w:rPr>
                <w:rFonts w:ascii="Calibri" w:hAnsi="Calibri" w:cs="Calibri"/>
                <w:color w:val="000000"/>
                <w:sz w:val="24"/>
                <w:szCs w:val="24"/>
                <w:u w:color="000000"/>
              </w:rPr>
            </w:pPr>
            <w:proofErr w:type="spellStart"/>
            <w:r w:rsidRPr="00267713">
              <w:rPr>
                <w:rFonts w:ascii="Calibri" w:hAnsi="Calibri" w:cs="Calibri"/>
                <w:color w:val="000000"/>
                <w:sz w:val="24"/>
                <w:szCs w:val="24"/>
                <w:u w:color="000000"/>
              </w:rPr>
              <w:t>Fiksel</w:t>
            </w:r>
            <w:proofErr w:type="spellEnd"/>
            <w:r w:rsidRPr="00267713">
              <w:rPr>
                <w:rFonts w:ascii="Calibri" w:hAnsi="Calibri" w:cs="Calibri"/>
                <w:color w:val="000000"/>
                <w:sz w:val="24"/>
                <w:szCs w:val="24"/>
                <w:u w:color="000000"/>
              </w:rPr>
              <w:t xml:space="preserve">, Joseph. (1996.) “Achieving Eco-efficiency through Design of Environment.” </w:t>
            </w:r>
            <w:r w:rsidRPr="00267713">
              <w:rPr>
                <w:rFonts w:ascii="Calibri" w:hAnsi="Calibri" w:cs="Calibri"/>
                <w:i/>
                <w:iCs/>
                <w:color w:val="000000"/>
                <w:sz w:val="24"/>
                <w:szCs w:val="24"/>
                <w:u w:color="000000"/>
              </w:rPr>
              <w:t>Total Quality Environmental Management</w:t>
            </w:r>
            <w:r w:rsidRPr="00267713">
              <w:rPr>
                <w:rFonts w:ascii="Calibri" w:hAnsi="Calibri" w:cs="Calibri"/>
                <w:color w:val="000000"/>
                <w:sz w:val="24"/>
                <w:szCs w:val="24"/>
                <w:u w:color="000000"/>
              </w:rPr>
              <w:t xml:space="preserve">. Summer. 47-54. </w:t>
            </w:r>
          </w:p>
          <w:p w14:paraId="7A444AC1" w14:textId="2FF9B411" w:rsidR="00267713" w:rsidRDefault="00267713" w:rsidP="00267713">
            <w:pPr>
              <w:spacing w:after="120"/>
              <w:rPr>
                <w:rFonts w:cstheme="minorHAnsi"/>
                <w:sz w:val="24"/>
                <w:szCs w:val="24"/>
              </w:rPr>
            </w:pPr>
            <w:r w:rsidRPr="00267713">
              <w:rPr>
                <w:rFonts w:cstheme="minorHAnsi"/>
                <w:sz w:val="24"/>
                <w:szCs w:val="24"/>
              </w:rPr>
              <w:t xml:space="preserve">Case: </w:t>
            </w:r>
            <w:r w:rsidR="00B27B83">
              <w:rPr>
                <w:rFonts w:cstheme="minorHAnsi"/>
                <w:sz w:val="24"/>
                <w:szCs w:val="24"/>
              </w:rPr>
              <w:t xml:space="preserve">Hardy, </w:t>
            </w:r>
            <w:r w:rsidRPr="00267713">
              <w:rPr>
                <w:rFonts w:cstheme="minorHAnsi"/>
                <w:sz w:val="24"/>
                <w:szCs w:val="24"/>
              </w:rPr>
              <w:t xml:space="preserve">Paul. (1996). </w:t>
            </w:r>
            <w:r w:rsidRPr="00267713">
              <w:rPr>
                <w:rFonts w:cstheme="minorHAnsi"/>
                <w:i/>
                <w:sz w:val="24"/>
                <w:szCs w:val="24"/>
              </w:rPr>
              <w:t>Deja Shoe</w:t>
            </w:r>
            <w:r w:rsidR="00B27B83">
              <w:rPr>
                <w:rFonts w:cstheme="minorHAnsi"/>
                <w:i/>
                <w:sz w:val="24"/>
                <w:szCs w:val="24"/>
              </w:rPr>
              <w:t xml:space="preserve"> (A): Creating the Environmental Footwear Company</w:t>
            </w:r>
            <w:r w:rsidRPr="00267713">
              <w:rPr>
                <w:rFonts w:cstheme="minorHAnsi"/>
                <w:sz w:val="24"/>
                <w:szCs w:val="24"/>
              </w:rPr>
              <w:t>. Washington, DC: WRI.</w:t>
            </w:r>
          </w:p>
          <w:p w14:paraId="6C4D32C1" w14:textId="68A1127E" w:rsidR="00C51AE0" w:rsidRDefault="00B27B83" w:rsidP="00C51AE0">
            <w:pPr>
              <w:spacing w:after="120"/>
              <w:rPr>
                <w:rFonts w:cstheme="minorHAnsi"/>
                <w:sz w:val="24"/>
                <w:szCs w:val="24"/>
              </w:rPr>
            </w:pPr>
            <w:r>
              <w:rPr>
                <w:rFonts w:cstheme="minorHAnsi"/>
                <w:sz w:val="24"/>
                <w:szCs w:val="24"/>
              </w:rPr>
              <w:t xml:space="preserve">Case: </w:t>
            </w:r>
            <w:r w:rsidR="00EB0C61">
              <w:rPr>
                <w:rFonts w:cstheme="minorHAnsi"/>
                <w:sz w:val="24"/>
                <w:szCs w:val="24"/>
              </w:rPr>
              <w:t>Larson, Andrea (2007). Method: Entrepreneurial Innovation, Health, Environmental, and Sustainable Business Design. Charlottesville, VA: University of Virginia Darden School Foundation.</w:t>
            </w:r>
          </w:p>
          <w:p w14:paraId="064F59B2" w14:textId="77777777" w:rsidR="00C51AE0" w:rsidRDefault="00C51AE0" w:rsidP="00C51AE0">
            <w:pPr>
              <w:spacing w:after="120"/>
              <w:rPr>
                <w:rFonts w:cstheme="minorHAnsi"/>
                <w:sz w:val="24"/>
                <w:szCs w:val="24"/>
              </w:rPr>
            </w:pPr>
          </w:p>
          <w:p w14:paraId="14673603" w14:textId="77777777" w:rsidR="00C51AE0" w:rsidRDefault="00267713" w:rsidP="00C51AE0">
            <w:pPr>
              <w:spacing w:after="120"/>
              <w:rPr>
                <w:rFonts w:cstheme="minorHAnsi"/>
                <w:b/>
                <w:sz w:val="24"/>
                <w:szCs w:val="24"/>
              </w:rPr>
            </w:pPr>
            <w:r w:rsidRPr="00267713">
              <w:rPr>
                <w:rFonts w:cstheme="minorHAnsi"/>
                <w:b/>
                <w:sz w:val="24"/>
                <w:szCs w:val="24"/>
              </w:rPr>
              <w:t xml:space="preserve">Week </w:t>
            </w:r>
            <w:r w:rsidR="00B27B83">
              <w:rPr>
                <w:rFonts w:cstheme="minorHAnsi"/>
                <w:b/>
                <w:sz w:val="24"/>
                <w:szCs w:val="24"/>
              </w:rPr>
              <w:t>6</w:t>
            </w:r>
            <w:r w:rsidRPr="00267713">
              <w:rPr>
                <w:rFonts w:cstheme="minorHAnsi"/>
                <w:b/>
                <w:sz w:val="24"/>
                <w:szCs w:val="24"/>
              </w:rPr>
              <w:t>: Inputs and Procurement</w:t>
            </w:r>
          </w:p>
          <w:p w14:paraId="526A8DF9" w14:textId="77777777" w:rsidR="00C51AE0" w:rsidRDefault="00267713" w:rsidP="00C51AE0">
            <w:pPr>
              <w:spacing w:after="120"/>
              <w:rPr>
                <w:rStyle w:val="Hyperlink"/>
              </w:rPr>
            </w:pPr>
            <w:r w:rsidRPr="00267713">
              <w:rPr>
                <w:rFonts w:cstheme="minorHAnsi"/>
                <w:sz w:val="24"/>
                <w:szCs w:val="24"/>
              </w:rPr>
              <w:t xml:space="preserve">USEPA. (2005.) Integrating Green Purchasing into your Environment Management System. Retrieved from </w:t>
            </w:r>
            <w:hyperlink r:id="rId11" w:history="1">
              <w:r w:rsidRPr="00267713">
                <w:rPr>
                  <w:rStyle w:val="Hyperlink"/>
                  <w:rFonts w:cstheme="minorHAnsi"/>
                  <w:sz w:val="24"/>
                  <w:szCs w:val="24"/>
                </w:rPr>
                <w:t>http://www.epa.gov/epp/pubs/grn-pur/green-pur-ems1a3a.pdf</w:t>
              </w:r>
            </w:hyperlink>
          </w:p>
          <w:p w14:paraId="7C06CDC9" w14:textId="64A2BE47" w:rsidR="00EB0C61" w:rsidRDefault="00EB0C61" w:rsidP="00C51AE0">
            <w:pPr>
              <w:spacing w:after="120"/>
              <w:rPr>
                <w:rFonts w:cstheme="minorHAnsi"/>
                <w:sz w:val="24"/>
                <w:szCs w:val="24"/>
              </w:rPr>
            </w:pPr>
            <w:proofErr w:type="spellStart"/>
            <w:r>
              <w:rPr>
                <w:rFonts w:cstheme="minorHAnsi"/>
                <w:sz w:val="24"/>
                <w:szCs w:val="24"/>
              </w:rPr>
              <w:lastRenderedPageBreak/>
              <w:t>Rangan</w:t>
            </w:r>
            <w:proofErr w:type="spellEnd"/>
            <w:r>
              <w:rPr>
                <w:rFonts w:cstheme="minorHAnsi"/>
                <w:sz w:val="24"/>
                <w:szCs w:val="24"/>
              </w:rPr>
              <w:t xml:space="preserve">, </w:t>
            </w:r>
            <w:proofErr w:type="spellStart"/>
            <w:r>
              <w:rPr>
                <w:rFonts w:cstheme="minorHAnsi"/>
                <w:sz w:val="24"/>
                <w:szCs w:val="24"/>
              </w:rPr>
              <w:t>Toffel</w:t>
            </w:r>
            <w:proofErr w:type="spellEnd"/>
            <w:r>
              <w:rPr>
                <w:rFonts w:cstheme="minorHAnsi"/>
                <w:sz w:val="24"/>
                <w:szCs w:val="24"/>
              </w:rPr>
              <w:t xml:space="preserve">, </w:t>
            </w:r>
            <w:proofErr w:type="spellStart"/>
            <w:r>
              <w:rPr>
                <w:rFonts w:cstheme="minorHAnsi"/>
                <w:sz w:val="24"/>
                <w:szCs w:val="24"/>
              </w:rPr>
              <w:t>Dessain</w:t>
            </w:r>
            <w:proofErr w:type="spellEnd"/>
            <w:r>
              <w:rPr>
                <w:rFonts w:cstheme="minorHAnsi"/>
                <w:sz w:val="24"/>
                <w:szCs w:val="24"/>
              </w:rPr>
              <w:t xml:space="preserve">, </w:t>
            </w:r>
            <w:proofErr w:type="spellStart"/>
            <w:r>
              <w:rPr>
                <w:rFonts w:cstheme="minorHAnsi"/>
                <w:sz w:val="24"/>
                <w:szCs w:val="24"/>
              </w:rPr>
              <w:t>Lenhardt</w:t>
            </w:r>
            <w:proofErr w:type="spellEnd"/>
            <w:r>
              <w:rPr>
                <w:rFonts w:cstheme="minorHAnsi"/>
                <w:sz w:val="24"/>
                <w:szCs w:val="24"/>
              </w:rPr>
              <w:t xml:space="preserve">. (2015). </w:t>
            </w:r>
            <w:r w:rsidRPr="00B90847">
              <w:rPr>
                <w:rFonts w:cstheme="minorHAnsi"/>
                <w:i/>
                <w:iCs/>
                <w:sz w:val="24"/>
                <w:szCs w:val="24"/>
              </w:rPr>
              <w:t>Sustainability at IKEA Group</w:t>
            </w:r>
            <w:r>
              <w:rPr>
                <w:rFonts w:cstheme="minorHAnsi"/>
                <w:sz w:val="24"/>
                <w:szCs w:val="24"/>
              </w:rPr>
              <w:t>. Boston, MA: Harvard Business School</w:t>
            </w:r>
            <w:r w:rsidR="00C51AE0">
              <w:rPr>
                <w:rFonts w:cstheme="minorHAnsi"/>
                <w:sz w:val="24"/>
                <w:szCs w:val="24"/>
              </w:rPr>
              <w:t xml:space="preserve"> Publishing.</w:t>
            </w:r>
          </w:p>
          <w:p w14:paraId="36C23A38" w14:textId="77777777" w:rsidR="00EB0C61" w:rsidRPr="00267713" w:rsidRDefault="00EB0C61" w:rsidP="00267713">
            <w:pPr>
              <w:rPr>
                <w:rFonts w:cstheme="minorHAnsi"/>
                <w:sz w:val="24"/>
                <w:szCs w:val="24"/>
              </w:rPr>
            </w:pPr>
          </w:p>
          <w:p w14:paraId="679209AF" w14:textId="2C0BD268" w:rsidR="00267713" w:rsidRPr="00267713" w:rsidRDefault="00267713" w:rsidP="00267713">
            <w:pPr>
              <w:rPr>
                <w:rFonts w:cstheme="minorHAnsi"/>
                <w:b/>
                <w:sz w:val="24"/>
                <w:szCs w:val="24"/>
              </w:rPr>
            </w:pPr>
            <w:r w:rsidRPr="00267713">
              <w:rPr>
                <w:rFonts w:cstheme="minorHAnsi"/>
                <w:b/>
                <w:sz w:val="24"/>
                <w:szCs w:val="24"/>
              </w:rPr>
              <w:t xml:space="preserve">Week </w:t>
            </w:r>
            <w:r w:rsidR="00EB0C61">
              <w:rPr>
                <w:rFonts w:cstheme="minorHAnsi"/>
                <w:b/>
                <w:sz w:val="24"/>
                <w:szCs w:val="24"/>
              </w:rPr>
              <w:t>7</w:t>
            </w:r>
            <w:r w:rsidRPr="00267713">
              <w:rPr>
                <w:rFonts w:cstheme="minorHAnsi"/>
                <w:b/>
                <w:sz w:val="24"/>
                <w:szCs w:val="24"/>
              </w:rPr>
              <w:t>: Green marketing and managerial strategies</w:t>
            </w:r>
          </w:p>
          <w:p w14:paraId="688A5E68" w14:textId="537BB271" w:rsidR="00267713" w:rsidRPr="00267713" w:rsidRDefault="00E47E08" w:rsidP="00267713">
            <w:pPr>
              <w:widowControl w:val="0"/>
              <w:autoSpaceDE w:val="0"/>
              <w:autoSpaceDN w:val="0"/>
              <w:adjustRightInd w:val="0"/>
              <w:spacing w:after="120"/>
              <w:rPr>
                <w:rFonts w:ascii="Calibri" w:hAnsi="Calibri" w:cs="Calibri"/>
                <w:color w:val="000000"/>
                <w:sz w:val="24"/>
                <w:szCs w:val="24"/>
                <w:u w:color="000000"/>
              </w:rPr>
            </w:pPr>
            <w:r>
              <w:rPr>
                <w:rFonts w:ascii="Calibri" w:hAnsi="Calibri" w:cs="Calibri"/>
                <w:color w:val="000000"/>
                <w:sz w:val="24"/>
                <w:szCs w:val="24"/>
                <w:u w:color="000000"/>
              </w:rPr>
              <w:t xml:space="preserve">Polonsky and Rosenberger. (2001). </w:t>
            </w:r>
            <w:r w:rsidR="00267713" w:rsidRPr="00267713">
              <w:rPr>
                <w:rFonts w:ascii="Calibri" w:hAnsi="Calibri" w:cs="Calibri"/>
                <w:color w:val="000000"/>
                <w:sz w:val="24"/>
                <w:szCs w:val="24"/>
                <w:u w:color="000000"/>
              </w:rPr>
              <w:t xml:space="preserve"> “</w:t>
            </w:r>
            <w:r>
              <w:rPr>
                <w:rFonts w:ascii="Calibri" w:hAnsi="Calibri" w:cs="Calibri"/>
                <w:color w:val="000000"/>
                <w:sz w:val="24"/>
                <w:szCs w:val="24"/>
                <w:u w:color="000000"/>
              </w:rPr>
              <w:t xml:space="preserve">Reevaluating Green </w:t>
            </w:r>
            <w:r w:rsidR="00267713" w:rsidRPr="00267713">
              <w:rPr>
                <w:rFonts w:ascii="Calibri" w:hAnsi="Calibri" w:cs="Calibri"/>
                <w:color w:val="000000"/>
                <w:sz w:val="24"/>
                <w:szCs w:val="24"/>
                <w:u w:color="000000"/>
              </w:rPr>
              <w:t>Marketing,</w:t>
            </w:r>
            <w:r>
              <w:rPr>
                <w:rFonts w:ascii="Calibri" w:hAnsi="Calibri" w:cs="Calibri"/>
                <w:color w:val="000000"/>
                <w:sz w:val="24"/>
                <w:szCs w:val="24"/>
                <w:u w:color="000000"/>
              </w:rPr>
              <w:t xml:space="preserve"> A </w:t>
            </w:r>
            <w:r w:rsidR="00267713" w:rsidRPr="00267713">
              <w:rPr>
                <w:rFonts w:ascii="Calibri" w:hAnsi="Calibri" w:cs="Calibri"/>
                <w:color w:val="000000"/>
                <w:sz w:val="24"/>
                <w:szCs w:val="24"/>
                <w:u w:color="000000"/>
              </w:rPr>
              <w:t>Strategi</w:t>
            </w:r>
            <w:r>
              <w:rPr>
                <w:rFonts w:ascii="Calibri" w:hAnsi="Calibri" w:cs="Calibri"/>
                <w:color w:val="000000"/>
                <w:sz w:val="24"/>
                <w:szCs w:val="24"/>
                <w:u w:color="000000"/>
              </w:rPr>
              <w:t>c Approach</w:t>
            </w:r>
            <w:r w:rsidR="00267713" w:rsidRPr="00267713">
              <w:rPr>
                <w:rFonts w:ascii="Calibri" w:hAnsi="Calibri" w:cs="Calibri"/>
                <w:color w:val="000000"/>
                <w:sz w:val="24"/>
                <w:szCs w:val="24"/>
                <w:u w:color="000000"/>
              </w:rPr>
              <w:t xml:space="preserve">.” </w:t>
            </w:r>
            <w:r w:rsidR="00267713" w:rsidRPr="00267713">
              <w:rPr>
                <w:rFonts w:ascii="Calibri" w:hAnsi="Calibri" w:cs="Calibri"/>
                <w:i/>
                <w:iCs/>
                <w:color w:val="000000"/>
                <w:sz w:val="24"/>
                <w:szCs w:val="24"/>
                <w:u w:color="000000"/>
              </w:rPr>
              <w:t>Business</w:t>
            </w:r>
            <w:r>
              <w:rPr>
                <w:rFonts w:ascii="Calibri" w:hAnsi="Calibri" w:cs="Calibri"/>
                <w:i/>
                <w:iCs/>
                <w:color w:val="000000"/>
                <w:sz w:val="24"/>
                <w:szCs w:val="24"/>
                <w:u w:color="000000"/>
              </w:rPr>
              <w:t xml:space="preserve"> Horizons</w:t>
            </w:r>
            <w:r w:rsidR="00267713" w:rsidRPr="00267713">
              <w:rPr>
                <w:rFonts w:ascii="Calibri" w:hAnsi="Calibri" w:cs="Calibri"/>
                <w:color w:val="000000"/>
                <w:sz w:val="24"/>
                <w:szCs w:val="24"/>
                <w:u w:color="000000"/>
              </w:rPr>
              <w:t xml:space="preserve"> </w:t>
            </w:r>
            <w:r>
              <w:rPr>
                <w:rFonts w:ascii="Calibri" w:hAnsi="Calibri" w:cs="Calibri"/>
                <w:color w:val="000000"/>
                <w:sz w:val="24"/>
                <w:szCs w:val="24"/>
                <w:u w:color="000000"/>
              </w:rPr>
              <w:t>(September-October), pp. 21-30</w:t>
            </w:r>
            <w:r w:rsidR="00267713" w:rsidRPr="00267713">
              <w:rPr>
                <w:rFonts w:ascii="Calibri" w:hAnsi="Calibri" w:cs="Calibri"/>
                <w:color w:val="000000"/>
                <w:sz w:val="24"/>
                <w:szCs w:val="24"/>
                <w:u w:color="000000"/>
              </w:rPr>
              <w:t>.</w:t>
            </w:r>
          </w:p>
          <w:p w14:paraId="1F54A1D6" w14:textId="6CFA6A96" w:rsidR="00267713" w:rsidRPr="00267713" w:rsidRDefault="00267713" w:rsidP="00267713">
            <w:pPr>
              <w:widowControl w:val="0"/>
              <w:autoSpaceDE w:val="0"/>
              <w:autoSpaceDN w:val="0"/>
              <w:adjustRightInd w:val="0"/>
              <w:spacing w:after="120"/>
              <w:rPr>
                <w:rFonts w:ascii="Calibri" w:hAnsi="Calibri" w:cs="Calibri"/>
                <w:color w:val="000000"/>
                <w:sz w:val="24"/>
                <w:szCs w:val="24"/>
                <w:u w:color="000000"/>
              </w:rPr>
            </w:pPr>
            <w:r w:rsidRPr="00267713">
              <w:rPr>
                <w:rFonts w:ascii="Calibri" w:hAnsi="Calibri" w:cs="Calibri"/>
                <w:color w:val="000000"/>
                <w:sz w:val="24"/>
                <w:szCs w:val="24"/>
                <w:u w:color="000000"/>
              </w:rPr>
              <w:t xml:space="preserve">Case: </w:t>
            </w:r>
            <w:r w:rsidR="00EB0C61">
              <w:rPr>
                <w:rFonts w:ascii="Calibri" w:hAnsi="Calibri" w:cs="Calibri"/>
                <w:color w:val="000000"/>
                <w:sz w:val="24"/>
                <w:szCs w:val="24"/>
                <w:u w:color="000000"/>
              </w:rPr>
              <w:t xml:space="preserve">McMaster and Nowak (2009). </w:t>
            </w:r>
            <w:r w:rsidR="00EB0C61" w:rsidRPr="00EB0C61">
              <w:rPr>
                <w:rFonts w:ascii="Calibri" w:hAnsi="Calibri" w:cs="Calibri"/>
                <w:i/>
                <w:iCs/>
                <w:color w:val="000000"/>
                <w:sz w:val="24"/>
                <w:szCs w:val="24"/>
                <w:u w:color="000000"/>
              </w:rPr>
              <w:t>Fiji Water and Corporate Social Responsibility: Green Makeover of “Greenwashing”?</w:t>
            </w:r>
            <w:r w:rsidR="00EB0C61">
              <w:rPr>
                <w:rFonts w:ascii="Calibri" w:hAnsi="Calibri" w:cs="Calibri"/>
                <w:color w:val="000000"/>
                <w:sz w:val="24"/>
                <w:szCs w:val="24"/>
                <w:u w:color="000000"/>
              </w:rPr>
              <w:t xml:space="preserve"> Ontario, Canada: Western University Ivey Business School.</w:t>
            </w:r>
          </w:p>
          <w:p w14:paraId="0CD1515B" w14:textId="77777777" w:rsidR="00267713" w:rsidRPr="00267713" w:rsidRDefault="00267713" w:rsidP="00267713">
            <w:pPr>
              <w:rPr>
                <w:rFonts w:cstheme="minorHAnsi"/>
                <w:sz w:val="24"/>
                <w:szCs w:val="24"/>
              </w:rPr>
            </w:pPr>
          </w:p>
          <w:p w14:paraId="552AD5E4" w14:textId="46676471" w:rsidR="00267713" w:rsidRPr="00267713" w:rsidRDefault="00267713" w:rsidP="00267713">
            <w:pPr>
              <w:rPr>
                <w:rFonts w:cstheme="minorHAnsi"/>
                <w:b/>
                <w:color w:val="000000" w:themeColor="text1"/>
                <w:sz w:val="24"/>
                <w:szCs w:val="24"/>
              </w:rPr>
            </w:pPr>
            <w:r w:rsidRPr="00267713">
              <w:rPr>
                <w:rFonts w:cstheme="minorHAnsi"/>
                <w:b/>
                <w:color w:val="000000" w:themeColor="text1"/>
                <w:sz w:val="24"/>
                <w:szCs w:val="24"/>
              </w:rPr>
              <w:t xml:space="preserve">Weeks </w:t>
            </w:r>
            <w:r w:rsidR="00EB0C61">
              <w:rPr>
                <w:rFonts w:cstheme="minorHAnsi"/>
                <w:b/>
                <w:color w:val="000000" w:themeColor="text1"/>
                <w:sz w:val="24"/>
                <w:szCs w:val="24"/>
              </w:rPr>
              <w:t>8</w:t>
            </w:r>
            <w:r w:rsidRPr="00267713">
              <w:rPr>
                <w:rFonts w:cstheme="minorHAnsi"/>
                <w:b/>
                <w:color w:val="000000" w:themeColor="text1"/>
                <w:sz w:val="24"/>
                <w:szCs w:val="24"/>
              </w:rPr>
              <w:t>: Lean and Green Manufacturing</w:t>
            </w:r>
          </w:p>
          <w:p w14:paraId="675C70C1" w14:textId="77777777" w:rsidR="00267713" w:rsidRPr="00267713" w:rsidRDefault="00267713" w:rsidP="00267713">
            <w:pPr>
              <w:spacing w:after="120"/>
              <w:rPr>
                <w:rFonts w:cstheme="minorHAnsi"/>
                <w:color w:val="000000" w:themeColor="text1"/>
                <w:sz w:val="24"/>
                <w:szCs w:val="24"/>
              </w:rPr>
            </w:pPr>
            <w:r w:rsidRPr="00267713">
              <w:rPr>
                <w:rFonts w:cstheme="minorHAnsi"/>
                <w:color w:val="000000" w:themeColor="text1"/>
                <w:sz w:val="24"/>
                <w:szCs w:val="24"/>
              </w:rPr>
              <w:t xml:space="preserve">OECD. (2011). </w:t>
            </w:r>
            <w:r w:rsidRPr="00B90847">
              <w:rPr>
                <w:rFonts w:cstheme="minorHAnsi"/>
                <w:i/>
                <w:iCs/>
                <w:color w:val="000000" w:themeColor="text1"/>
                <w:sz w:val="24"/>
                <w:szCs w:val="24"/>
              </w:rPr>
              <w:t>Sustainable Manufacturing Toolkit: Seven Steps to Environmental Excellence</w:t>
            </w:r>
            <w:r w:rsidRPr="00267713">
              <w:rPr>
                <w:rFonts w:cstheme="minorHAnsi"/>
                <w:color w:val="000000" w:themeColor="text1"/>
                <w:sz w:val="24"/>
                <w:szCs w:val="24"/>
              </w:rPr>
              <w:t xml:space="preserve">. Retrieved from </w:t>
            </w:r>
            <w:hyperlink r:id="rId12" w:history="1">
              <w:r w:rsidRPr="00267713">
                <w:rPr>
                  <w:rStyle w:val="Hyperlink"/>
                  <w:rFonts w:cstheme="minorHAnsi"/>
                  <w:sz w:val="24"/>
                  <w:szCs w:val="24"/>
                </w:rPr>
                <w:t>http://www.oecd.org/innovation/green/toolkit/48704993.pdf</w:t>
              </w:r>
            </w:hyperlink>
          </w:p>
          <w:p w14:paraId="605E8FA7" w14:textId="77777777" w:rsidR="00267713" w:rsidRPr="00267713" w:rsidRDefault="00267713" w:rsidP="00267713">
            <w:pPr>
              <w:spacing w:after="120"/>
              <w:rPr>
                <w:rFonts w:cstheme="minorHAnsi"/>
                <w:color w:val="000000" w:themeColor="text1"/>
                <w:sz w:val="24"/>
                <w:szCs w:val="24"/>
              </w:rPr>
            </w:pPr>
            <w:r w:rsidRPr="00267713">
              <w:rPr>
                <w:rFonts w:cstheme="minorHAnsi"/>
                <w:color w:val="000000" w:themeColor="text1"/>
                <w:sz w:val="24"/>
                <w:szCs w:val="24"/>
              </w:rPr>
              <w:t xml:space="preserve">USEPA. (2003). </w:t>
            </w:r>
            <w:r w:rsidRPr="00267713">
              <w:rPr>
                <w:rFonts w:cstheme="minorHAnsi"/>
                <w:i/>
                <w:color w:val="000000" w:themeColor="text1"/>
                <w:sz w:val="24"/>
                <w:szCs w:val="24"/>
              </w:rPr>
              <w:t>Lean Manufacturing and the Environment</w:t>
            </w:r>
            <w:r w:rsidRPr="00267713">
              <w:rPr>
                <w:rFonts w:cstheme="minorHAnsi"/>
                <w:color w:val="000000" w:themeColor="text1"/>
                <w:sz w:val="24"/>
                <w:szCs w:val="24"/>
              </w:rPr>
              <w:t xml:space="preserve">. Retrieved from </w:t>
            </w:r>
            <w:hyperlink r:id="rId13" w:history="1">
              <w:r w:rsidRPr="00267713">
                <w:rPr>
                  <w:rStyle w:val="Hyperlink"/>
                  <w:rFonts w:cstheme="minorHAnsi"/>
                  <w:sz w:val="24"/>
                  <w:szCs w:val="24"/>
                </w:rPr>
                <w:t>http://www.epa.gov/lean/environment/pdf/leanreport.pdf</w:t>
              </w:r>
            </w:hyperlink>
          </w:p>
          <w:p w14:paraId="26B9D6F5" w14:textId="0D94AAAF" w:rsidR="00267713" w:rsidRPr="00267713" w:rsidRDefault="00267713" w:rsidP="00267713">
            <w:pPr>
              <w:spacing w:after="120"/>
              <w:rPr>
                <w:rFonts w:cstheme="minorHAnsi"/>
                <w:color w:val="000000" w:themeColor="text1"/>
                <w:sz w:val="24"/>
                <w:szCs w:val="24"/>
              </w:rPr>
            </w:pPr>
            <w:r w:rsidRPr="00267713">
              <w:rPr>
                <w:rFonts w:cstheme="minorHAnsi"/>
                <w:color w:val="000000" w:themeColor="text1"/>
                <w:sz w:val="24"/>
                <w:szCs w:val="24"/>
              </w:rPr>
              <w:t xml:space="preserve">Case: </w:t>
            </w:r>
            <w:r w:rsidR="00C51AE0">
              <w:rPr>
                <w:rFonts w:cstheme="minorHAnsi"/>
                <w:color w:val="000000" w:themeColor="text1"/>
                <w:sz w:val="24"/>
                <w:szCs w:val="24"/>
              </w:rPr>
              <w:t xml:space="preserve">Lee and Bony. (2006). </w:t>
            </w:r>
            <w:r w:rsidR="00C51AE0" w:rsidRPr="00C51AE0">
              <w:rPr>
                <w:rFonts w:cstheme="minorHAnsi"/>
                <w:i/>
                <w:iCs/>
                <w:color w:val="000000" w:themeColor="text1"/>
                <w:sz w:val="24"/>
                <w:szCs w:val="24"/>
              </w:rPr>
              <w:t>Cradle-to-Cradle Design at Herman Miller: Moving Toward Environmental Sustainability</w:t>
            </w:r>
            <w:r w:rsidR="00C51AE0">
              <w:rPr>
                <w:rFonts w:cstheme="minorHAnsi"/>
                <w:color w:val="000000" w:themeColor="text1"/>
                <w:sz w:val="24"/>
                <w:szCs w:val="24"/>
              </w:rPr>
              <w:t>. Boston, MA: Harvard Business Publishing.</w:t>
            </w:r>
          </w:p>
          <w:p w14:paraId="42782DF3" w14:textId="77777777" w:rsidR="00267713" w:rsidRPr="00267713" w:rsidRDefault="00267713" w:rsidP="00267713">
            <w:pPr>
              <w:rPr>
                <w:rFonts w:cstheme="minorHAnsi"/>
                <w:sz w:val="24"/>
                <w:szCs w:val="24"/>
              </w:rPr>
            </w:pPr>
          </w:p>
          <w:p w14:paraId="17879EEB" w14:textId="72781F36" w:rsidR="00267713" w:rsidRPr="00267713" w:rsidRDefault="00267713" w:rsidP="00267713">
            <w:pPr>
              <w:rPr>
                <w:rFonts w:cstheme="minorHAnsi"/>
                <w:b/>
                <w:sz w:val="24"/>
                <w:szCs w:val="24"/>
              </w:rPr>
            </w:pPr>
            <w:r w:rsidRPr="00267713">
              <w:rPr>
                <w:rFonts w:cstheme="minorHAnsi"/>
                <w:b/>
                <w:sz w:val="24"/>
                <w:szCs w:val="24"/>
              </w:rPr>
              <w:t xml:space="preserve">Weeks </w:t>
            </w:r>
            <w:r w:rsidR="00EB0C61">
              <w:rPr>
                <w:rFonts w:cstheme="minorHAnsi"/>
                <w:b/>
                <w:sz w:val="24"/>
                <w:szCs w:val="24"/>
              </w:rPr>
              <w:t>9</w:t>
            </w:r>
            <w:r w:rsidRPr="00267713">
              <w:rPr>
                <w:rFonts w:cstheme="minorHAnsi"/>
                <w:b/>
                <w:sz w:val="24"/>
                <w:szCs w:val="24"/>
              </w:rPr>
              <w:t xml:space="preserve"> and 1</w:t>
            </w:r>
            <w:r w:rsidR="00EB0C61">
              <w:rPr>
                <w:rFonts w:cstheme="minorHAnsi"/>
                <w:b/>
                <w:sz w:val="24"/>
                <w:szCs w:val="24"/>
              </w:rPr>
              <w:t>0</w:t>
            </w:r>
            <w:r w:rsidRPr="00267713">
              <w:rPr>
                <w:rFonts w:cstheme="minorHAnsi"/>
                <w:b/>
                <w:sz w:val="24"/>
                <w:szCs w:val="24"/>
              </w:rPr>
              <w:t>: Integrated management system and ISO 14001</w:t>
            </w:r>
          </w:p>
          <w:p w14:paraId="48E85677" w14:textId="038C0D6E" w:rsidR="00267713" w:rsidRPr="00267713" w:rsidRDefault="00267713" w:rsidP="00E47E08">
            <w:pPr>
              <w:widowControl w:val="0"/>
              <w:tabs>
                <w:tab w:val="left" w:pos="360"/>
              </w:tabs>
              <w:autoSpaceDE w:val="0"/>
              <w:autoSpaceDN w:val="0"/>
              <w:adjustRightInd w:val="0"/>
              <w:spacing w:after="120"/>
              <w:rPr>
                <w:rFonts w:ascii="Calibri" w:hAnsi="Calibri" w:cs="Calibri"/>
                <w:color w:val="000000"/>
                <w:sz w:val="24"/>
                <w:szCs w:val="24"/>
                <w:u w:color="000000"/>
              </w:rPr>
            </w:pPr>
            <w:proofErr w:type="spellStart"/>
            <w:r w:rsidRPr="00267713">
              <w:rPr>
                <w:rFonts w:ascii="Calibri" w:hAnsi="Calibri" w:cs="Calibri"/>
                <w:color w:val="000000"/>
                <w:sz w:val="24"/>
                <w:szCs w:val="24"/>
                <w:u w:color="000000"/>
              </w:rPr>
              <w:t>Rondinelli</w:t>
            </w:r>
            <w:proofErr w:type="spellEnd"/>
            <w:r w:rsidRPr="00267713">
              <w:rPr>
                <w:rFonts w:ascii="Calibri" w:hAnsi="Calibri" w:cs="Calibri"/>
                <w:color w:val="000000"/>
                <w:sz w:val="24"/>
                <w:szCs w:val="24"/>
                <w:u w:color="000000"/>
              </w:rPr>
              <w:t xml:space="preserve">, Dennis and </w:t>
            </w:r>
            <w:proofErr w:type="spellStart"/>
            <w:r w:rsidRPr="00267713">
              <w:rPr>
                <w:rFonts w:ascii="Calibri" w:hAnsi="Calibri" w:cs="Calibri"/>
                <w:color w:val="000000"/>
                <w:sz w:val="24"/>
                <w:szCs w:val="24"/>
                <w:u w:color="000000"/>
              </w:rPr>
              <w:t>Vastag</w:t>
            </w:r>
            <w:proofErr w:type="spellEnd"/>
            <w:r w:rsidRPr="00267713">
              <w:rPr>
                <w:rFonts w:ascii="Calibri" w:hAnsi="Calibri" w:cs="Calibri"/>
                <w:color w:val="000000"/>
                <w:sz w:val="24"/>
                <w:szCs w:val="24"/>
                <w:u w:color="000000"/>
              </w:rPr>
              <w:t xml:space="preserve">, </w:t>
            </w:r>
            <w:proofErr w:type="spellStart"/>
            <w:r w:rsidRPr="00267713">
              <w:rPr>
                <w:rFonts w:ascii="Calibri" w:hAnsi="Calibri" w:cs="Calibri"/>
                <w:color w:val="000000"/>
                <w:sz w:val="24"/>
                <w:szCs w:val="24"/>
                <w:u w:color="000000"/>
              </w:rPr>
              <w:t>Gyula</w:t>
            </w:r>
            <w:proofErr w:type="spellEnd"/>
            <w:r w:rsidRPr="00267713">
              <w:rPr>
                <w:rFonts w:ascii="Calibri" w:hAnsi="Calibri" w:cs="Calibri"/>
                <w:color w:val="000000"/>
                <w:sz w:val="24"/>
                <w:szCs w:val="24"/>
                <w:u w:color="000000"/>
              </w:rPr>
              <w:t>. 2000. “Panacea, Common Sense, or Just a Label? The Value of ISO 14001</w:t>
            </w:r>
            <w:r w:rsidR="002D5BB7">
              <w:rPr>
                <w:rFonts w:ascii="Calibri" w:hAnsi="Calibri" w:cs="Calibri"/>
                <w:color w:val="000000"/>
                <w:sz w:val="24"/>
                <w:szCs w:val="24"/>
                <w:u w:color="000000"/>
              </w:rPr>
              <w:t>,”</w:t>
            </w:r>
            <w:r w:rsidRPr="00267713">
              <w:rPr>
                <w:rFonts w:ascii="Calibri" w:hAnsi="Calibri" w:cs="Calibri"/>
                <w:color w:val="000000"/>
                <w:sz w:val="24"/>
                <w:szCs w:val="24"/>
                <w:u w:color="000000"/>
              </w:rPr>
              <w:t xml:space="preserve"> Environmental Management Systems” </w:t>
            </w:r>
            <w:r w:rsidRPr="00267713">
              <w:rPr>
                <w:rFonts w:ascii="Calibri" w:hAnsi="Calibri" w:cs="Calibri"/>
                <w:i/>
                <w:iCs/>
                <w:color w:val="000000"/>
                <w:sz w:val="24"/>
                <w:szCs w:val="24"/>
                <w:u w:color="000000"/>
              </w:rPr>
              <w:t xml:space="preserve">European Management Journal </w:t>
            </w:r>
            <w:r w:rsidRPr="00267713">
              <w:rPr>
                <w:rFonts w:ascii="Calibri" w:hAnsi="Calibri" w:cs="Calibri"/>
                <w:color w:val="000000"/>
                <w:sz w:val="24"/>
                <w:szCs w:val="24"/>
                <w:u w:color="000000"/>
              </w:rPr>
              <w:t>18(5):</w:t>
            </w:r>
            <w:r w:rsidRPr="00267713">
              <w:rPr>
                <w:rFonts w:ascii="Calibri" w:hAnsi="Calibri" w:cs="Calibri"/>
                <w:i/>
                <w:iCs/>
                <w:color w:val="000000"/>
                <w:sz w:val="24"/>
                <w:szCs w:val="24"/>
                <w:u w:color="000000"/>
              </w:rPr>
              <w:t xml:space="preserve"> </w:t>
            </w:r>
            <w:r w:rsidRPr="00267713">
              <w:rPr>
                <w:rFonts w:ascii="Calibri" w:hAnsi="Calibri" w:cs="Calibri"/>
                <w:color w:val="000000"/>
                <w:sz w:val="24"/>
                <w:szCs w:val="24"/>
                <w:u w:color="000000"/>
              </w:rPr>
              <w:t>499-510.</w:t>
            </w:r>
          </w:p>
          <w:p w14:paraId="007795FC" w14:textId="06C199C0" w:rsidR="00C51AE0" w:rsidRPr="00267713" w:rsidRDefault="00267713" w:rsidP="00267713">
            <w:pPr>
              <w:spacing w:after="120"/>
              <w:rPr>
                <w:rFonts w:cstheme="minorHAnsi"/>
                <w:sz w:val="24"/>
                <w:szCs w:val="24"/>
              </w:rPr>
            </w:pPr>
            <w:r w:rsidRPr="00267713">
              <w:rPr>
                <w:rFonts w:cstheme="minorHAnsi"/>
                <w:sz w:val="24"/>
                <w:szCs w:val="24"/>
              </w:rPr>
              <w:t>Case: Maxwell</w:t>
            </w:r>
            <w:r w:rsidR="00C51AE0">
              <w:rPr>
                <w:rFonts w:cstheme="minorHAnsi"/>
                <w:sz w:val="24"/>
                <w:szCs w:val="24"/>
              </w:rPr>
              <w:t xml:space="preserve">, </w:t>
            </w:r>
            <w:r w:rsidRPr="00267713">
              <w:rPr>
                <w:rFonts w:cstheme="minorHAnsi"/>
                <w:sz w:val="24"/>
                <w:szCs w:val="24"/>
              </w:rPr>
              <w:t>Briscoe,</w:t>
            </w:r>
            <w:r w:rsidR="00C51AE0">
              <w:rPr>
                <w:rFonts w:cstheme="minorHAnsi"/>
                <w:sz w:val="24"/>
                <w:szCs w:val="24"/>
              </w:rPr>
              <w:t xml:space="preserve"> </w:t>
            </w:r>
            <w:r w:rsidRPr="00267713">
              <w:rPr>
                <w:rFonts w:cstheme="minorHAnsi"/>
                <w:sz w:val="24"/>
                <w:szCs w:val="24"/>
              </w:rPr>
              <w:t xml:space="preserve">Schenk and Rothenberg. 1998. </w:t>
            </w:r>
            <w:r w:rsidRPr="00267713">
              <w:rPr>
                <w:rFonts w:cstheme="minorHAnsi"/>
                <w:i/>
                <w:sz w:val="24"/>
                <w:szCs w:val="24"/>
              </w:rPr>
              <w:t>Honda of America</w:t>
            </w:r>
            <w:r w:rsidRPr="00267713">
              <w:rPr>
                <w:rFonts w:cstheme="minorHAnsi"/>
                <w:sz w:val="24"/>
                <w:szCs w:val="24"/>
              </w:rPr>
              <w:t xml:space="preserve">. Washington D.C.: World Resources Institute. </w:t>
            </w:r>
          </w:p>
          <w:p w14:paraId="7574420D" w14:textId="520DE220" w:rsidR="00267713" w:rsidRPr="00267713" w:rsidRDefault="00267713" w:rsidP="00267713">
            <w:pPr>
              <w:spacing w:before="240"/>
              <w:rPr>
                <w:rFonts w:cstheme="minorHAnsi"/>
                <w:b/>
                <w:sz w:val="24"/>
                <w:szCs w:val="24"/>
              </w:rPr>
            </w:pPr>
            <w:r w:rsidRPr="00267713">
              <w:rPr>
                <w:rFonts w:cstheme="minorHAnsi"/>
                <w:b/>
                <w:sz w:val="24"/>
                <w:szCs w:val="24"/>
              </w:rPr>
              <w:t>Week 1</w:t>
            </w:r>
            <w:r w:rsidR="00C51AE0">
              <w:rPr>
                <w:rFonts w:cstheme="minorHAnsi"/>
                <w:b/>
                <w:sz w:val="24"/>
                <w:szCs w:val="24"/>
              </w:rPr>
              <w:t>1</w:t>
            </w:r>
            <w:r w:rsidRPr="00267713">
              <w:rPr>
                <w:rFonts w:cstheme="minorHAnsi"/>
                <w:b/>
                <w:sz w:val="24"/>
                <w:szCs w:val="24"/>
              </w:rPr>
              <w:t>: Environmental Management Accounting</w:t>
            </w:r>
          </w:p>
          <w:p w14:paraId="0816D70D" w14:textId="77777777" w:rsidR="00267713" w:rsidRPr="00267713" w:rsidRDefault="00267713" w:rsidP="00267713">
            <w:pPr>
              <w:rPr>
                <w:rFonts w:cstheme="minorHAnsi"/>
                <w:sz w:val="24"/>
                <w:szCs w:val="24"/>
              </w:rPr>
            </w:pPr>
            <w:r w:rsidRPr="00267713">
              <w:rPr>
                <w:rFonts w:cstheme="minorHAnsi"/>
                <w:sz w:val="24"/>
                <w:szCs w:val="24"/>
              </w:rPr>
              <w:t xml:space="preserve">Ditz, Ranganathan and Banks (eds.) (1995). </w:t>
            </w:r>
            <w:r w:rsidRPr="00267713">
              <w:rPr>
                <w:rFonts w:cstheme="minorHAnsi"/>
                <w:i/>
                <w:sz w:val="24"/>
                <w:szCs w:val="24"/>
              </w:rPr>
              <w:t>Green Ledgers: Cases Studies in Corporate Environmental Accounting</w:t>
            </w:r>
            <w:r w:rsidRPr="00267713">
              <w:rPr>
                <w:rFonts w:cstheme="minorHAnsi"/>
                <w:sz w:val="24"/>
                <w:szCs w:val="24"/>
              </w:rPr>
              <w:t xml:space="preserve">. Washington, DC: WRI. </w:t>
            </w:r>
          </w:p>
          <w:p w14:paraId="6F44B79B" w14:textId="5B07FB6B" w:rsidR="00267713" w:rsidRPr="00267713" w:rsidRDefault="00267713" w:rsidP="00267713">
            <w:pPr>
              <w:spacing w:before="240"/>
              <w:rPr>
                <w:rFonts w:cstheme="minorHAnsi"/>
                <w:b/>
                <w:sz w:val="24"/>
                <w:szCs w:val="24"/>
              </w:rPr>
            </w:pPr>
            <w:r w:rsidRPr="00267713">
              <w:rPr>
                <w:rFonts w:cstheme="minorHAnsi"/>
                <w:b/>
                <w:sz w:val="24"/>
                <w:szCs w:val="24"/>
              </w:rPr>
              <w:t>Week 1</w:t>
            </w:r>
            <w:r w:rsidR="00C51AE0">
              <w:rPr>
                <w:rFonts w:cstheme="minorHAnsi"/>
                <w:b/>
                <w:sz w:val="24"/>
                <w:szCs w:val="24"/>
              </w:rPr>
              <w:t>3</w:t>
            </w:r>
            <w:r w:rsidRPr="00267713">
              <w:rPr>
                <w:rFonts w:cstheme="minorHAnsi"/>
                <w:b/>
                <w:sz w:val="24"/>
                <w:szCs w:val="24"/>
              </w:rPr>
              <w:t>: Transportation and Distribution, Reverse Logistics</w:t>
            </w:r>
          </w:p>
          <w:p w14:paraId="3A44A3C1" w14:textId="77777777" w:rsidR="00267713" w:rsidRPr="00267713" w:rsidRDefault="00267713" w:rsidP="00267713">
            <w:pPr>
              <w:spacing w:after="120"/>
              <w:rPr>
                <w:rFonts w:cstheme="minorHAnsi"/>
                <w:color w:val="000000" w:themeColor="text1"/>
                <w:sz w:val="24"/>
                <w:szCs w:val="24"/>
              </w:rPr>
            </w:pPr>
            <w:proofErr w:type="spellStart"/>
            <w:r w:rsidRPr="00267713">
              <w:rPr>
                <w:rFonts w:cstheme="minorHAnsi"/>
                <w:color w:val="000000" w:themeColor="text1"/>
                <w:sz w:val="24"/>
                <w:szCs w:val="24"/>
              </w:rPr>
              <w:t>Rodrigue</w:t>
            </w:r>
            <w:proofErr w:type="spellEnd"/>
            <w:r w:rsidRPr="00267713">
              <w:rPr>
                <w:rFonts w:cstheme="minorHAnsi"/>
                <w:color w:val="000000" w:themeColor="text1"/>
                <w:sz w:val="24"/>
                <w:szCs w:val="24"/>
              </w:rPr>
              <w:t xml:space="preserve">, Jean-Paul; Slack, B.; </w:t>
            </w:r>
            <w:proofErr w:type="spellStart"/>
            <w:r w:rsidRPr="00267713">
              <w:rPr>
                <w:rFonts w:cstheme="minorHAnsi"/>
                <w:color w:val="000000" w:themeColor="text1"/>
                <w:sz w:val="24"/>
                <w:szCs w:val="24"/>
              </w:rPr>
              <w:t>Comtois</w:t>
            </w:r>
            <w:proofErr w:type="spellEnd"/>
            <w:r w:rsidRPr="00267713">
              <w:rPr>
                <w:rFonts w:cstheme="minorHAnsi"/>
                <w:color w:val="000000" w:themeColor="text1"/>
                <w:sz w:val="24"/>
                <w:szCs w:val="24"/>
              </w:rPr>
              <w:t xml:space="preserve">, Claude. (2001). Green Logistics (The Paradox of).  In A.M. Brewer, K.J. Button and D.A. </w:t>
            </w:r>
            <w:proofErr w:type="spellStart"/>
            <w:r w:rsidRPr="00267713">
              <w:rPr>
                <w:rFonts w:cstheme="minorHAnsi"/>
                <w:color w:val="000000" w:themeColor="text1"/>
                <w:sz w:val="24"/>
                <w:szCs w:val="24"/>
              </w:rPr>
              <w:t>Hensher</w:t>
            </w:r>
            <w:proofErr w:type="spellEnd"/>
            <w:r w:rsidRPr="00267713">
              <w:rPr>
                <w:rFonts w:cstheme="minorHAnsi"/>
                <w:color w:val="000000" w:themeColor="text1"/>
                <w:sz w:val="24"/>
                <w:szCs w:val="24"/>
              </w:rPr>
              <w:t xml:space="preserve"> (eds.) (2001). </w:t>
            </w:r>
            <w:r w:rsidRPr="00267713">
              <w:rPr>
                <w:rFonts w:cstheme="minorHAnsi"/>
                <w:i/>
                <w:color w:val="000000" w:themeColor="text1"/>
                <w:sz w:val="24"/>
                <w:szCs w:val="24"/>
              </w:rPr>
              <w:t>The Handbook of Logistics and Supply Chain Management</w:t>
            </w:r>
            <w:r w:rsidRPr="00267713">
              <w:rPr>
                <w:rFonts w:cstheme="minorHAnsi"/>
                <w:color w:val="000000" w:themeColor="text1"/>
                <w:sz w:val="24"/>
                <w:szCs w:val="24"/>
              </w:rPr>
              <w:t>, London: Pergamon/Elsevier.</w:t>
            </w:r>
          </w:p>
          <w:p w14:paraId="5ECD66FF" w14:textId="77777777" w:rsidR="00E47E08" w:rsidRDefault="00267713" w:rsidP="00E47E08">
            <w:pPr>
              <w:spacing w:after="120"/>
              <w:rPr>
                <w:rFonts w:cstheme="minorHAnsi"/>
                <w:color w:val="000000" w:themeColor="text1"/>
                <w:sz w:val="24"/>
                <w:szCs w:val="24"/>
              </w:rPr>
            </w:pPr>
            <w:r w:rsidRPr="00267713">
              <w:rPr>
                <w:rFonts w:cstheme="minorHAnsi"/>
                <w:color w:val="000000" w:themeColor="text1"/>
                <w:sz w:val="24"/>
                <w:szCs w:val="24"/>
              </w:rPr>
              <w:t xml:space="preserve">Case: Cummings, Christopher. (1996). </w:t>
            </w:r>
            <w:proofErr w:type="spellStart"/>
            <w:r w:rsidRPr="00B90847">
              <w:rPr>
                <w:rFonts w:cstheme="minorHAnsi"/>
                <w:i/>
                <w:iCs/>
                <w:color w:val="000000" w:themeColor="text1"/>
                <w:sz w:val="24"/>
                <w:szCs w:val="24"/>
              </w:rPr>
              <w:t>Bayerische</w:t>
            </w:r>
            <w:proofErr w:type="spellEnd"/>
            <w:r w:rsidRPr="00B90847">
              <w:rPr>
                <w:rFonts w:cstheme="minorHAnsi"/>
                <w:i/>
                <w:iCs/>
                <w:color w:val="000000" w:themeColor="text1"/>
                <w:sz w:val="24"/>
                <w:szCs w:val="24"/>
              </w:rPr>
              <w:t xml:space="preserve"> </w:t>
            </w:r>
            <w:proofErr w:type="spellStart"/>
            <w:r w:rsidRPr="00B90847">
              <w:rPr>
                <w:rFonts w:cstheme="minorHAnsi"/>
                <w:i/>
                <w:iCs/>
                <w:color w:val="000000" w:themeColor="text1"/>
                <w:sz w:val="24"/>
                <w:szCs w:val="24"/>
              </w:rPr>
              <w:t>Motoren</w:t>
            </w:r>
            <w:proofErr w:type="spellEnd"/>
            <w:r w:rsidRPr="00B90847">
              <w:rPr>
                <w:rFonts w:cstheme="minorHAnsi"/>
                <w:i/>
                <w:iCs/>
                <w:color w:val="000000" w:themeColor="text1"/>
                <w:sz w:val="24"/>
                <w:szCs w:val="24"/>
              </w:rPr>
              <w:t xml:space="preserve"> Werke AG (A</w:t>
            </w:r>
            <w:r w:rsidRPr="00267713">
              <w:rPr>
                <w:rFonts w:cstheme="minorHAnsi"/>
                <w:color w:val="000000" w:themeColor="text1"/>
                <w:sz w:val="24"/>
                <w:szCs w:val="24"/>
              </w:rPr>
              <w:t>). Washington DC: WRI.</w:t>
            </w:r>
          </w:p>
          <w:p w14:paraId="3F233A0B" w14:textId="77777777" w:rsidR="00E47E08" w:rsidRDefault="00E47E08" w:rsidP="00E47E08">
            <w:pPr>
              <w:spacing w:after="120"/>
              <w:rPr>
                <w:rFonts w:ascii="Calibri" w:hAnsi="Calibri" w:cs="Calibri"/>
                <w:b/>
                <w:color w:val="000000"/>
                <w:sz w:val="24"/>
                <w:szCs w:val="24"/>
                <w:u w:color="000000"/>
              </w:rPr>
            </w:pPr>
          </w:p>
          <w:p w14:paraId="573099CE" w14:textId="77777777" w:rsidR="00E47E08" w:rsidRDefault="00267713" w:rsidP="00E47E08">
            <w:pPr>
              <w:spacing w:after="120"/>
              <w:rPr>
                <w:rFonts w:ascii="Calibri" w:hAnsi="Calibri" w:cs="Calibri"/>
                <w:b/>
                <w:color w:val="000000"/>
                <w:sz w:val="24"/>
                <w:szCs w:val="24"/>
                <w:u w:color="000000"/>
              </w:rPr>
            </w:pPr>
            <w:r w:rsidRPr="00267713">
              <w:rPr>
                <w:rFonts w:ascii="Calibri" w:hAnsi="Calibri" w:cs="Calibri"/>
                <w:b/>
                <w:color w:val="000000"/>
                <w:sz w:val="24"/>
                <w:szCs w:val="24"/>
                <w:u w:color="000000"/>
              </w:rPr>
              <w:t>Week 15 Product end-of-life</w:t>
            </w:r>
          </w:p>
          <w:p w14:paraId="72839D6E" w14:textId="77777777" w:rsidR="00E47E08" w:rsidRDefault="00267713" w:rsidP="00E47E08">
            <w:pPr>
              <w:spacing w:after="120"/>
              <w:rPr>
                <w:rFonts w:ascii="Calibri" w:hAnsi="Calibri" w:cs="Calibri"/>
                <w:color w:val="000000"/>
                <w:sz w:val="24"/>
                <w:szCs w:val="24"/>
                <w:u w:color="000000"/>
              </w:rPr>
            </w:pPr>
            <w:r w:rsidRPr="00267713">
              <w:rPr>
                <w:rFonts w:ascii="Calibri" w:hAnsi="Calibri" w:cs="Calibri"/>
                <w:color w:val="000000"/>
                <w:sz w:val="24"/>
                <w:szCs w:val="24"/>
                <w:u w:color="000000"/>
              </w:rPr>
              <w:t xml:space="preserve">Walls, Margaret. (2006). </w:t>
            </w:r>
            <w:r w:rsidRPr="00267713">
              <w:rPr>
                <w:rFonts w:ascii="Calibri" w:hAnsi="Calibri" w:cs="Calibri"/>
                <w:i/>
                <w:color w:val="000000"/>
                <w:sz w:val="24"/>
                <w:szCs w:val="24"/>
                <w:u w:color="000000"/>
              </w:rPr>
              <w:t>Extended Producer Responsibility and Product Design</w:t>
            </w:r>
            <w:r w:rsidRPr="00267713">
              <w:rPr>
                <w:rFonts w:ascii="Calibri" w:hAnsi="Calibri" w:cs="Calibri"/>
                <w:color w:val="000000"/>
                <w:sz w:val="24"/>
                <w:szCs w:val="24"/>
                <w:u w:color="000000"/>
              </w:rPr>
              <w:t>. RFF Discussion Paper 06-08. Washington, C.D.: Resources for the Future.</w:t>
            </w:r>
          </w:p>
          <w:p w14:paraId="6C8ACFC4" w14:textId="763BE315" w:rsidR="00E47E08" w:rsidRPr="00E47E08" w:rsidRDefault="00267713" w:rsidP="00E47E08">
            <w:pPr>
              <w:spacing w:after="120"/>
              <w:rPr>
                <w:rStyle w:val="Hyperlink"/>
                <w:rFonts w:cstheme="minorHAnsi"/>
                <w:color w:val="000000" w:themeColor="text1"/>
                <w:sz w:val="24"/>
                <w:szCs w:val="24"/>
                <w:u w:val="none"/>
              </w:rPr>
            </w:pPr>
            <w:r w:rsidRPr="00267713">
              <w:rPr>
                <w:rFonts w:ascii="Calibri" w:hAnsi="Calibri" w:cs="Calibri"/>
                <w:color w:val="000000"/>
                <w:sz w:val="24"/>
                <w:szCs w:val="24"/>
                <w:u w:color="000000"/>
              </w:rPr>
              <w:lastRenderedPageBreak/>
              <w:t xml:space="preserve">Fishbein, Ehrenfeld, and Young. </w:t>
            </w:r>
            <w:r w:rsidRPr="00B90847">
              <w:rPr>
                <w:rFonts w:ascii="Calibri" w:hAnsi="Calibri" w:cs="Calibri"/>
                <w:i/>
                <w:iCs/>
                <w:color w:val="000000"/>
                <w:sz w:val="24"/>
                <w:szCs w:val="24"/>
                <w:u w:color="000000"/>
              </w:rPr>
              <w:t>Extended Producer Responsibility: A Materials Policy for the 21</w:t>
            </w:r>
            <w:r w:rsidRPr="00B90847">
              <w:rPr>
                <w:rFonts w:ascii="Calibri" w:hAnsi="Calibri" w:cs="Calibri"/>
                <w:i/>
                <w:iCs/>
                <w:color w:val="000000"/>
                <w:sz w:val="24"/>
                <w:szCs w:val="24"/>
                <w:u w:color="000000"/>
                <w:vertAlign w:val="superscript"/>
              </w:rPr>
              <w:t>st</w:t>
            </w:r>
            <w:r w:rsidRPr="00B90847">
              <w:rPr>
                <w:rFonts w:ascii="Calibri" w:hAnsi="Calibri" w:cs="Calibri"/>
                <w:i/>
                <w:iCs/>
                <w:color w:val="000000"/>
                <w:sz w:val="24"/>
                <w:szCs w:val="24"/>
                <w:u w:color="000000"/>
              </w:rPr>
              <w:t xml:space="preserve"> Centur</w:t>
            </w:r>
            <w:r w:rsidR="00B90847" w:rsidRPr="00B90847">
              <w:rPr>
                <w:rFonts w:ascii="Calibri" w:hAnsi="Calibri" w:cs="Calibri"/>
                <w:i/>
                <w:iCs/>
                <w:color w:val="000000"/>
                <w:sz w:val="24"/>
                <w:szCs w:val="24"/>
                <w:u w:color="000000"/>
              </w:rPr>
              <w:t>y</w:t>
            </w:r>
            <w:r w:rsidRPr="00267713">
              <w:rPr>
                <w:rFonts w:ascii="Calibri" w:hAnsi="Calibri" w:cs="Calibri"/>
                <w:color w:val="000000"/>
                <w:sz w:val="24"/>
                <w:szCs w:val="24"/>
                <w:u w:color="000000"/>
              </w:rPr>
              <w:t>. Retrieved from</w:t>
            </w:r>
            <w:r w:rsidRPr="00267713">
              <w:rPr>
                <w:sz w:val="24"/>
                <w:szCs w:val="24"/>
              </w:rPr>
              <w:t xml:space="preserve"> </w:t>
            </w:r>
            <w:hyperlink r:id="rId14" w:history="1">
              <w:r w:rsidRPr="00267713">
                <w:rPr>
                  <w:rStyle w:val="Hyperlink"/>
                  <w:rFonts w:ascii="Calibri" w:hAnsi="Calibri" w:cs="Calibri"/>
                  <w:sz w:val="24"/>
                  <w:szCs w:val="24"/>
                  <w:u w:color="000000"/>
                </w:rPr>
                <w:t>http://www.informinc.org/reportpdfs/wp/EPREntire.pdf</w:t>
              </w:r>
            </w:hyperlink>
          </w:p>
          <w:p w14:paraId="361F8643" w14:textId="22CDB76F" w:rsidR="00E47E08" w:rsidRPr="00267713" w:rsidRDefault="00E47E08" w:rsidP="00E47E08">
            <w:pPr>
              <w:widowControl w:val="0"/>
              <w:autoSpaceDE w:val="0"/>
              <w:autoSpaceDN w:val="0"/>
              <w:adjustRightInd w:val="0"/>
              <w:ind w:left="252" w:hanging="252"/>
              <w:rPr>
                <w:rFonts w:ascii="Calibri" w:hAnsi="Calibri" w:cs="Calibri"/>
                <w:color w:val="000000"/>
                <w:sz w:val="24"/>
                <w:szCs w:val="24"/>
                <w:u w:color="000000"/>
              </w:rPr>
            </w:pPr>
            <w:r>
              <w:rPr>
                <w:rFonts w:cstheme="minorHAnsi"/>
                <w:color w:val="000000" w:themeColor="text1"/>
                <w:sz w:val="24"/>
                <w:szCs w:val="24"/>
              </w:rPr>
              <w:t xml:space="preserve">Case: Kumar, Van </w:t>
            </w:r>
            <w:proofErr w:type="spellStart"/>
            <w:r>
              <w:rPr>
                <w:rFonts w:cstheme="minorHAnsi"/>
                <w:color w:val="000000" w:themeColor="text1"/>
                <w:sz w:val="24"/>
                <w:szCs w:val="24"/>
              </w:rPr>
              <w:t>Wass</w:t>
            </w:r>
            <w:r w:rsidR="00761AF1">
              <w:rPr>
                <w:rFonts w:cstheme="minorHAnsi"/>
                <w:color w:val="000000" w:themeColor="text1"/>
                <w:sz w:val="24"/>
                <w:szCs w:val="24"/>
              </w:rPr>
              <w:t>e</w:t>
            </w:r>
            <w:r>
              <w:rPr>
                <w:rFonts w:cstheme="minorHAnsi"/>
                <w:color w:val="000000" w:themeColor="text1"/>
                <w:sz w:val="24"/>
                <w:szCs w:val="24"/>
              </w:rPr>
              <w:t>nhove</w:t>
            </w:r>
            <w:proofErr w:type="spellEnd"/>
            <w:r>
              <w:rPr>
                <w:rFonts w:cstheme="minorHAnsi"/>
                <w:color w:val="000000" w:themeColor="text1"/>
                <w:sz w:val="24"/>
                <w:szCs w:val="24"/>
              </w:rPr>
              <w:t xml:space="preserve"> and Guide. (2002). </w:t>
            </w:r>
            <w:r w:rsidRPr="005C2021">
              <w:rPr>
                <w:rFonts w:cstheme="minorHAnsi"/>
                <w:i/>
                <w:iCs/>
                <w:color w:val="000000" w:themeColor="text1"/>
                <w:sz w:val="24"/>
                <w:szCs w:val="24"/>
              </w:rPr>
              <w:t>Managing Product Returns at Hewlett Packard</w:t>
            </w:r>
            <w:r>
              <w:rPr>
                <w:rFonts w:cstheme="minorHAnsi"/>
                <w:color w:val="000000" w:themeColor="text1"/>
                <w:sz w:val="24"/>
                <w:szCs w:val="24"/>
              </w:rPr>
              <w:t>. Fontainebleau, France: INSEAD.</w:t>
            </w:r>
          </w:p>
          <w:p w14:paraId="4970C4F9" w14:textId="5D9AF7F8" w:rsidR="00267713" w:rsidRPr="00267713" w:rsidRDefault="00267713" w:rsidP="00267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Calibri" w:hAnsi="Calibri" w:cs="Calibri"/>
                <w:b/>
                <w:color w:val="000000"/>
                <w:sz w:val="24"/>
                <w:szCs w:val="24"/>
                <w:u w:color="000000"/>
              </w:rPr>
            </w:pPr>
            <w:r w:rsidRPr="00267713">
              <w:rPr>
                <w:rFonts w:ascii="Calibri" w:hAnsi="Calibri" w:cs="Calibri"/>
                <w:b/>
                <w:color w:val="000000"/>
                <w:sz w:val="24"/>
                <w:szCs w:val="24"/>
                <w:u w:color="000000"/>
              </w:rPr>
              <w:t>Week 1</w:t>
            </w:r>
            <w:r>
              <w:rPr>
                <w:rFonts w:ascii="Calibri" w:hAnsi="Calibri" w:cs="Calibri"/>
                <w:b/>
                <w:color w:val="000000"/>
                <w:sz w:val="24"/>
                <w:szCs w:val="24"/>
                <w:u w:color="000000"/>
              </w:rPr>
              <w:t>6</w:t>
            </w:r>
            <w:r w:rsidRPr="00267713">
              <w:rPr>
                <w:rFonts w:ascii="Calibri" w:hAnsi="Calibri" w:cs="Calibri"/>
                <w:b/>
                <w:color w:val="000000"/>
                <w:sz w:val="24"/>
                <w:szCs w:val="24"/>
                <w:u w:color="000000"/>
              </w:rPr>
              <w:t>: Life Cycle Management</w:t>
            </w:r>
          </w:p>
          <w:p w14:paraId="064173BB" w14:textId="77777777" w:rsidR="00267713" w:rsidRPr="00267713" w:rsidRDefault="00267713" w:rsidP="00267713">
            <w:pPr>
              <w:spacing w:after="120"/>
              <w:rPr>
                <w:rFonts w:cstheme="minorHAnsi"/>
                <w:sz w:val="24"/>
                <w:szCs w:val="24"/>
              </w:rPr>
            </w:pPr>
            <w:proofErr w:type="spellStart"/>
            <w:r w:rsidRPr="00267713">
              <w:rPr>
                <w:rFonts w:cstheme="minorHAnsi"/>
                <w:sz w:val="24"/>
                <w:szCs w:val="24"/>
              </w:rPr>
              <w:t>Remmen</w:t>
            </w:r>
            <w:proofErr w:type="spellEnd"/>
            <w:r w:rsidRPr="00267713">
              <w:rPr>
                <w:rFonts w:cstheme="minorHAnsi"/>
                <w:sz w:val="24"/>
                <w:szCs w:val="24"/>
              </w:rPr>
              <w:t xml:space="preserve">, A., Jensen, A.  A., </w:t>
            </w:r>
            <w:proofErr w:type="spellStart"/>
            <w:r w:rsidRPr="00267713">
              <w:rPr>
                <w:rFonts w:cstheme="minorHAnsi"/>
                <w:sz w:val="24"/>
                <w:szCs w:val="24"/>
              </w:rPr>
              <w:t>Fryndedal</w:t>
            </w:r>
            <w:proofErr w:type="spellEnd"/>
            <w:r w:rsidRPr="00267713">
              <w:rPr>
                <w:rFonts w:cstheme="minorHAnsi"/>
                <w:sz w:val="24"/>
                <w:szCs w:val="24"/>
              </w:rPr>
              <w:t xml:space="preserve">, J. (2007). </w:t>
            </w:r>
            <w:r w:rsidRPr="00267713">
              <w:rPr>
                <w:rFonts w:cstheme="minorHAnsi"/>
                <w:i/>
                <w:sz w:val="24"/>
                <w:szCs w:val="24"/>
              </w:rPr>
              <w:t>Life Cycle Management: A Business Guide to Sustainability</w:t>
            </w:r>
            <w:r w:rsidRPr="00267713">
              <w:rPr>
                <w:rFonts w:cstheme="minorHAnsi"/>
                <w:sz w:val="24"/>
                <w:szCs w:val="24"/>
              </w:rPr>
              <w:t>. UNEP/SETAC Publication.</w:t>
            </w:r>
          </w:p>
          <w:p w14:paraId="19DA3CBB" w14:textId="4102C332" w:rsidR="00267713" w:rsidRDefault="00267713" w:rsidP="00267713">
            <w:pPr>
              <w:spacing w:after="120"/>
              <w:rPr>
                <w:rStyle w:val="Hyperlink"/>
                <w:rFonts w:cstheme="minorHAnsi"/>
                <w:sz w:val="24"/>
                <w:szCs w:val="24"/>
              </w:rPr>
            </w:pPr>
            <w:r w:rsidRPr="00267713">
              <w:rPr>
                <w:rFonts w:cstheme="minorHAnsi"/>
                <w:sz w:val="24"/>
                <w:szCs w:val="24"/>
              </w:rPr>
              <w:t xml:space="preserve">UNEP. (2007). </w:t>
            </w:r>
            <w:r w:rsidRPr="00267713">
              <w:rPr>
                <w:rFonts w:cstheme="minorHAnsi"/>
                <w:i/>
                <w:sz w:val="24"/>
                <w:szCs w:val="24"/>
              </w:rPr>
              <w:t>Life Cycle Management: How business uses it to decrease footprint, create opportunities and make values chains more sustainable</w:t>
            </w:r>
            <w:r w:rsidRPr="00267713">
              <w:rPr>
                <w:rFonts w:cstheme="minorHAnsi"/>
                <w:sz w:val="24"/>
                <w:szCs w:val="24"/>
              </w:rPr>
              <w:t xml:space="preserve">. Retrieved from </w:t>
            </w:r>
            <w:hyperlink r:id="rId15" w:history="1">
              <w:r w:rsidRPr="00267713">
                <w:rPr>
                  <w:rStyle w:val="Hyperlink"/>
                  <w:rFonts w:cstheme="minorHAnsi"/>
                  <w:sz w:val="24"/>
                  <w:szCs w:val="24"/>
                </w:rPr>
                <w:t>http://www.unep.fr/shared/publications/pdf/DTIx1208xPA-LifeCycleApproach-Howbusinessusesit.pdf</w:t>
              </w:r>
            </w:hyperlink>
          </w:p>
          <w:p w14:paraId="22073CDE" w14:textId="77777777" w:rsidR="00761AF1" w:rsidRPr="00267713" w:rsidRDefault="00761AF1" w:rsidP="00267713">
            <w:pPr>
              <w:spacing w:after="120"/>
              <w:rPr>
                <w:rFonts w:cstheme="minorHAnsi"/>
                <w:color w:val="0000FF" w:themeColor="hyperlink"/>
                <w:sz w:val="24"/>
                <w:szCs w:val="24"/>
                <w:u w:val="single"/>
              </w:rPr>
            </w:pPr>
          </w:p>
          <w:p w14:paraId="46604378" w14:textId="0739B6E5" w:rsidR="0034139E" w:rsidRPr="00267713" w:rsidRDefault="00267713" w:rsidP="00267713">
            <w:pPr>
              <w:rPr>
                <w:b/>
                <w:sz w:val="24"/>
                <w:szCs w:val="24"/>
              </w:rPr>
            </w:pPr>
            <w:r w:rsidRPr="00267713">
              <w:rPr>
                <w:b/>
                <w:sz w:val="24"/>
                <w:szCs w:val="24"/>
              </w:rPr>
              <w:t>Week 1</w:t>
            </w:r>
            <w:r w:rsidR="00B90847">
              <w:rPr>
                <w:b/>
                <w:sz w:val="24"/>
                <w:szCs w:val="24"/>
              </w:rPr>
              <w:t>7</w:t>
            </w:r>
            <w:r w:rsidRPr="00267713">
              <w:rPr>
                <w:b/>
                <w:sz w:val="24"/>
                <w:szCs w:val="24"/>
              </w:rPr>
              <w:t>: Sustainability Assessment</w:t>
            </w:r>
          </w:p>
          <w:p w14:paraId="7EBD8825" w14:textId="5A75EF49" w:rsidR="00267713" w:rsidRPr="00654E18" w:rsidRDefault="00DA6D00" w:rsidP="00267713">
            <w:pPr>
              <w:rPr>
                <w:sz w:val="24"/>
                <w:szCs w:val="24"/>
              </w:rPr>
            </w:pPr>
            <w:r>
              <w:rPr>
                <w:sz w:val="24"/>
                <w:szCs w:val="24"/>
              </w:rPr>
              <w:t xml:space="preserve">Pope J., Annandale D., Morrison-Saunders A. (2004) “Conceptualizing sustainability assessment.” </w:t>
            </w:r>
            <w:r w:rsidRPr="00DA6D00">
              <w:rPr>
                <w:i/>
                <w:sz w:val="24"/>
                <w:szCs w:val="24"/>
              </w:rPr>
              <w:t>Environmental Impact Assessment Review</w:t>
            </w:r>
            <w:r>
              <w:rPr>
                <w:sz w:val="24"/>
                <w:szCs w:val="24"/>
              </w:rPr>
              <w:t xml:space="preserve"> 24: 595-616.</w:t>
            </w:r>
          </w:p>
        </w:tc>
      </w:tr>
      <w:tr w:rsidR="00906423" w14:paraId="3445C776" w14:textId="77777777" w:rsidTr="0034139E">
        <w:trPr>
          <w:gridBefore w:val="1"/>
          <w:wBefore w:w="23" w:type="dxa"/>
        </w:trPr>
        <w:tc>
          <w:tcPr>
            <w:tcW w:w="1890" w:type="dxa"/>
          </w:tcPr>
          <w:p w14:paraId="1AF244B9" w14:textId="77777777" w:rsidR="00906423" w:rsidRDefault="00906423" w:rsidP="008A4070">
            <w:pPr>
              <w:ind w:left="-108"/>
              <w:rPr>
                <w:sz w:val="24"/>
                <w:szCs w:val="24"/>
              </w:rPr>
            </w:pPr>
            <w:r>
              <w:rPr>
                <w:sz w:val="24"/>
                <w:szCs w:val="24"/>
              </w:rPr>
              <w:lastRenderedPageBreak/>
              <w:t>Instructional Materials</w:t>
            </w:r>
          </w:p>
        </w:tc>
        <w:tc>
          <w:tcPr>
            <w:tcW w:w="14760" w:type="dxa"/>
            <w:gridSpan w:val="4"/>
          </w:tcPr>
          <w:p w14:paraId="3C8E259D" w14:textId="7B2BB092" w:rsidR="00E775B8" w:rsidRPr="0034139E" w:rsidRDefault="00E775B8" w:rsidP="008A4070">
            <w:pPr>
              <w:rPr>
                <w:sz w:val="24"/>
                <w:szCs w:val="24"/>
                <w:highlight w:val="yellow"/>
              </w:rPr>
            </w:pPr>
            <w:r w:rsidRPr="0034139E">
              <w:rPr>
                <w:sz w:val="24"/>
                <w:szCs w:val="24"/>
                <w:highlight w:val="yellow"/>
              </w:rPr>
              <w:t>Textbook, handouts, articles, films, slides, Power Point Presentations,</w:t>
            </w:r>
            <w:r w:rsidR="00654E18">
              <w:rPr>
                <w:sz w:val="24"/>
                <w:szCs w:val="24"/>
                <w:highlight w:val="yellow"/>
              </w:rPr>
              <w:t xml:space="preserve"> invited resource speakers,</w:t>
            </w:r>
            <w:r w:rsidRPr="0034139E">
              <w:rPr>
                <w:sz w:val="24"/>
                <w:szCs w:val="24"/>
                <w:highlight w:val="yellow"/>
              </w:rPr>
              <w:t xml:space="preserve"> and other reference books </w:t>
            </w:r>
          </w:p>
        </w:tc>
      </w:tr>
      <w:tr w:rsidR="008A4070" w14:paraId="1B66582C" w14:textId="77777777" w:rsidTr="00D02821">
        <w:trPr>
          <w:gridBefore w:val="1"/>
          <w:wBefore w:w="23" w:type="dxa"/>
        </w:trPr>
        <w:tc>
          <w:tcPr>
            <w:tcW w:w="1890" w:type="dxa"/>
          </w:tcPr>
          <w:p w14:paraId="7401C205" w14:textId="77777777" w:rsidR="008A4070" w:rsidRDefault="008A4070" w:rsidP="008A4070">
            <w:pPr>
              <w:rPr>
                <w:sz w:val="24"/>
                <w:szCs w:val="24"/>
              </w:rPr>
            </w:pPr>
            <w:r>
              <w:rPr>
                <w:sz w:val="24"/>
                <w:szCs w:val="24"/>
              </w:rPr>
              <w:t>Course Requirements</w:t>
            </w:r>
          </w:p>
        </w:tc>
        <w:tc>
          <w:tcPr>
            <w:tcW w:w="5040" w:type="dxa"/>
          </w:tcPr>
          <w:p w14:paraId="027D36F3" w14:textId="77777777" w:rsidR="008A4070" w:rsidRDefault="00906423" w:rsidP="00906423">
            <w:pPr>
              <w:jc w:val="center"/>
              <w:rPr>
                <w:sz w:val="24"/>
                <w:szCs w:val="24"/>
              </w:rPr>
            </w:pPr>
            <w:r>
              <w:rPr>
                <w:sz w:val="24"/>
                <w:szCs w:val="24"/>
              </w:rPr>
              <w:t>Item</w:t>
            </w:r>
          </w:p>
        </w:tc>
        <w:tc>
          <w:tcPr>
            <w:tcW w:w="7634" w:type="dxa"/>
            <w:gridSpan w:val="2"/>
          </w:tcPr>
          <w:p w14:paraId="18B1C8F1" w14:textId="77777777" w:rsidR="008A4070" w:rsidRDefault="00906423" w:rsidP="00906423">
            <w:pPr>
              <w:jc w:val="center"/>
              <w:rPr>
                <w:sz w:val="24"/>
                <w:szCs w:val="24"/>
              </w:rPr>
            </w:pPr>
            <w:r>
              <w:rPr>
                <w:sz w:val="24"/>
                <w:szCs w:val="24"/>
              </w:rPr>
              <w:t>Details</w:t>
            </w:r>
          </w:p>
        </w:tc>
        <w:tc>
          <w:tcPr>
            <w:tcW w:w="2086" w:type="dxa"/>
          </w:tcPr>
          <w:p w14:paraId="77769606" w14:textId="77777777" w:rsidR="008A4070" w:rsidRDefault="00906423" w:rsidP="00906423">
            <w:pPr>
              <w:jc w:val="center"/>
              <w:rPr>
                <w:sz w:val="24"/>
                <w:szCs w:val="24"/>
              </w:rPr>
            </w:pPr>
            <w:r>
              <w:rPr>
                <w:sz w:val="24"/>
                <w:szCs w:val="24"/>
              </w:rPr>
              <w:t>Weight/Value</w:t>
            </w:r>
          </w:p>
        </w:tc>
      </w:tr>
      <w:tr w:rsidR="00906423" w14:paraId="7AA37985" w14:textId="77777777" w:rsidTr="00D02821">
        <w:trPr>
          <w:gridBefore w:val="1"/>
          <w:wBefore w:w="23" w:type="dxa"/>
        </w:trPr>
        <w:tc>
          <w:tcPr>
            <w:tcW w:w="1890" w:type="dxa"/>
          </w:tcPr>
          <w:p w14:paraId="40514A5B" w14:textId="77777777" w:rsidR="00906423" w:rsidRDefault="00906423" w:rsidP="008A4070">
            <w:pPr>
              <w:rPr>
                <w:sz w:val="24"/>
                <w:szCs w:val="24"/>
              </w:rPr>
            </w:pPr>
          </w:p>
          <w:p w14:paraId="099E4BA5" w14:textId="721766CD" w:rsidR="00906423" w:rsidRDefault="00906423" w:rsidP="008A4070">
            <w:pPr>
              <w:rPr>
                <w:sz w:val="24"/>
                <w:szCs w:val="24"/>
              </w:rPr>
            </w:pPr>
          </w:p>
        </w:tc>
        <w:tc>
          <w:tcPr>
            <w:tcW w:w="5040" w:type="dxa"/>
            <w:shd w:val="clear" w:color="auto" w:fill="FFFF00"/>
          </w:tcPr>
          <w:p w14:paraId="7EB4C4B1" w14:textId="05B576E0" w:rsidR="00906423" w:rsidRPr="00906423" w:rsidRDefault="002D5BB7" w:rsidP="00187374">
            <w:pPr>
              <w:pStyle w:val="ListParagraph"/>
              <w:numPr>
                <w:ilvl w:val="0"/>
                <w:numId w:val="2"/>
              </w:numPr>
              <w:ind w:left="432"/>
              <w:rPr>
                <w:sz w:val="24"/>
                <w:szCs w:val="24"/>
              </w:rPr>
            </w:pPr>
            <w:r>
              <w:rPr>
                <w:sz w:val="24"/>
                <w:szCs w:val="24"/>
              </w:rPr>
              <w:t>Analysis of Case</w:t>
            </w:r>
          </w:p>
        </w:tc>
        <w:tc>
          <w:tcPr>
            <w:tcW w:w="7634" w:type="dxa"/>
            <w:gridSpan w:val="2"/>
            <w:shd w:val="clear" w:color="auto" w:fill="FFFF00"/>
          </w:tcPr>
          <w:p w14:paraId="7AF3E5A0" w14:textId="281CFBB0" w:rsidR="00761F92" w:rsidRPr="00761F92" w:rsidRDefault="001A5BDC" w:rsidP="00761F92">
            <w:pPr>
              <w:rPr>
                <w:sz w:val="24"/>
                <w:szCs w:val="24"/>
              </w:rPr>
            </w:pPr>
            <w:r>
              <w:rPr>
                <w:sz w:val="24"/>
                <w:szCs w:val="24"/>
              </w:rPr>
              <w:t>Analyze the issues presented in the case and provide recommendations</w:t>
            </w:r>
          </w:p>
        </w:tc>
        <w:tc>
          <w:tcPr>
            <w:tcW w:w="2086" w:type="dxa"/>
            <w:shd w:val="clear" w:color="auto" w:fill="FFFF00"/>
          </w:tcPr>
          <w:p w14:paraId="5F527D72" w14:textId="2274E8E8" w:rsidR="00565D91" w:rsidRPr="00906423" w:rsidRDefault="00D02821" w:rsidP="00D02821">
            <w:pPr>
              <w:pStyle w:val="ListParagraph"/>
              <w:ind w:left="342"/>
              <w:jc w:val="right"/>
              <w:rPr>
                <w:sz w:val="24"/>
                <w:szCs w:val="24"/>
              </w:rPr>
            </w:pPr>
            <w:r>
              <w:rPr>
                <w:sz w:val="24"/>
                <w:szCs w:val="24"/>
              </w:rPr>
              <w:t>2</w:t>
            </w:r>
            <w:r w:rsidR="002D5BB7">
              <w:rPr>
                <w:sz w:val="24"/>
                <w:szCs w:val="24"/>
              </w:rPr>
              <w:t>0</w:t>
            </w:r>
            <w:r>
              <w:rPr>
                <w:sz w:val="24"/>
                <w:szCs w:val="24"/>
              </w:rPr>
              <w:t xml:space="preserve"> %</w:t>
            </w:r>
          </w:p>
        </w:tc>
      </w:tr>
      <w:tr w:rsidR="002D5BB7" w14:paraId="4D84E161" w14:textId="77777777" w:rsidTr="00D02821">
        <w:trPr>
          <w:gridBefore w:val="1"/>
          <w:wBefore w:w="23" w:type="dxa"/>
        </w:trPr>
        <w:tc>
          <w:tcPr>
            <w:tcW w:w="1890" w:type="dxa"/>
          </w:tcPr>
          <w:p w14:paraId="79302BE4" w14:textId="77777777" w:rsidR="002D5BB7" w:rsidRDefault="002D5BB7" w:rsidP="008A4070">
            <w:pPr>
              <w:rPr>
                <w:sz w:val="24"/>
                <w:szCs w:val="24"/>
              </w:rPr>
            </w:pPr>
          </w:p>
        </w:tc>
        <w:tc>
          <w:tcPr>
            <w:tcW w:w="5040" w:type="dxa"/>
            <w:shd w:val="clear" w:color="auto" w:fill="FFFF00"/>
          </w:tcPr>
          <w:p w14:paraId="4810CDA0" w14:textId="2FE7170E" w:rsidR="002D5BB7" w:rsidRDefault="002D5BB7" w:rsidP="00187374">
            <w:pPr>
              <w:pStyle w:val="ListParagraph"/>
              <w:numPr>
                <w:ilvl w:val="0"/>
                <w:numId w:val="2"/>
              </w:numPr>
              <w:ind w:left="432"/>
              <w:rPr>
                <w:sz w:val="24"/>
                <w:szCs w:val="24"/>
              </w:rPr>
            </w:pPr>
            <w:r>
              <w:rPr>
                <w:sz w:val="24"/>
                <w:szCs w:val="24"/>
              </w:rPr>
              <w:t>Class Participation</w:t>
            </w:r>
          </w:p>
        </w:tc>
        <w:tc>
          <w:tcPr>
            <w:tcW w:w="7634" w:type="dxa"/>
            <w:gridSpan w:val="2"/>
            <w:shd w:val="clear" w:color="auto" w:fill="FFFF00"/>
          </w:tcPr>
          <w:p w14:paraId="47AD6072" w14:textId="52E63742" w:rsidR="002D5BB7" w:rsidRDefault="001A5BDC" w:rsidP="00761F92">
            <w:pPr>
              <w:rPr>
                <w:sz w:val="24"/>
                <w:szCs w:val="24"/>
              </w:rPr>
            </w:pPr>
            <w:r>
              <w:rPr>
                <w:sz w:val="24"/>
                <w:szCs w:val="24"/>
              </w:rPr>
              <w:t>Participating in the analysis of the case and providing insightful comments for a deeper understanding of the issues presented in the case</w:t>
            </w:r>
          </w:p>
        </w:tc>
        <w:tc>
          <w:tcPr>
            <w:tcW w:w="2086" w:type="dxa"/>
            <w:shd w:val="clear" w:color="auto" w:fill="FFFF00"/>
          </w:tcPr>
          <w:p w14:paraId="6159CFC7" w14:textId="043A4CD4" w:rsidR="002D5BB7" w:rsidRDefault="002D5BB7" w:rsidP="00D02821">
            <w:pPr>
              <w:pStyle w:val="ListParagraph"/>
              <w:ind w:left="342"/>
              <w:jc w:val="right"/>
              <w:rPr>
                <w:sz w:val="24"/>
                <w:szCs w:val="24"/>
              </w:rPr>
            </w:pPr>
            <w:r>
              <w:rPr>
                <w:sz w:val="24"/>
                <w:szCs w:val="24"/>
              </w:rPr>
              <w:t>10 %</w:t>
            </w:r>
          </w:p>
        </w:tc>
      </w:tr>
      <w:tr w:rsidR="00A15109" w14:paraId="26B7CA86" w14:textId="77777777" w:rsidTr="00D02821">
        <w:trPr>
          <w:gridBefore w:val="1"/>
          <w:wBefore w:w="23" w:type="dxa"/>
        </w:trPr>
        <w:tc>
          <w:tcPr>
            <w:tcW w:w="1890" w:type="dxa"/>
          </w:tcPr>
          <w:p w14:paraId="23AB05E4" w14:textId="77777777" w:rsidR="00A15109" w:rsidRDefault="00A15109" w:rsidP="008A4070">
            <w:pPr>
              <w:rPr>
                <w:sz w:val="24"/>
                <w:szCs w:val="24"/>
              </w:rPr>
            </w:pPr>
          </w:p>
        </w:tc>
        <w:tc>
          <w:tcPr>
            <w:tcW w:w="5040" w:type="dxa"/>
            <w:shd w:val="clear" w:color="auto" w:fill="FFFF00"/>
          </w:tcPr>
          <w:p w14:paraId="730DCDB9" w14:textId="084C401C" w:rsidR="00A15109" w:rsidRDefault="00A15109" w:rsidP="00187374">
            <w:pPr>
              <w:pStyle w:val="ListParagraph"/>
              <w:numPr>
                <w:ilvl w:val="0"/>
                <w:numId w:val="2"/>
              </w:numPr>
              <w:ind w:left="432"/>
              <w:rPr>
                <w:sz w:val="24"/>
                <w:szCs w:val="24"/>
              </w:rPr>
            </w:pPr>
            <w:r>
              <w:rPr>
                <w:sz w:val="24"/>
                <w:szCs w:val="24"/>
              </w:rPr>
              <w:t>Group assignments</w:t>
            </w:r>
          </w:p>
        </w:tc>
        <w:tc>
          <w:tcPr>
            <w:tcW w:w="7634" w:type="dxa"/>
            <w:gridSpan w:val="2"/>
            <w:shd w:val="clear" w:color="auto" w:fill="FFFF00"/>
          </w:tcPr>
          <w:p w14:paraId="739A2080" w14:textId="15E73BEF" w:rsidR="00A15109" w:rsidRPr="00761F92" w:rsidRDefault="00654E18" w:rsidP="00761F92">
            <w:pPr>
              <w:rPr>
                <w:sz w:val="24"/>
                <w:szCs w:val="24"/>
              </w:rPr>
            </w:pPr>
            <w:r>
              <w:rPr>
                <w:sz w:val="24"/>
                <w:szCs w:val="24"/>
              </w:rPr>
              <w:t xml:space="preserve">Group assignments </w:t>
            </w:r>
            <w:r w:rsidR="001A5BDC">
              <w:rPr>
                <w:sz w:val="24"/>
                <w:szCs w:val="24"/>
              </w:rPr>
              <w:t xml:space="preserve">focus on selected topics from the outline </w:t>
            </w:r>
          </w:p>
        </w:tc>
        <w:tc>
          <w:tcPr>
            <w:tcW w:w="2086" w:type="dxa"/>
            <w:shd w:val="clear" w:color="auto" w:fill="FFFF00"/>
          </w:tcPr>
          <w:p w14:paraId="7ADDB6B9" w14:textId="7EF5C6AF" w:rsidR="00A15109" w:rsidRPr="00906423" w:rsidRDefault="00D02821" w:rsidP="00D02821">
            <w:pPr>
              <w:pStyle w:val="ListParagraph"/>
              <w:ind w:left="342"/>
              <w:jc w:val="right"/>
              <w:rPr>
                <w:sz w:val="24"/>
                <w:szCs w:val="24"/>
              </w:rPr>
            </w:pPr>
            <w:r>
              <w:rPr>
                <w:sz w:val="24"/>
                <w:szCs w:val="24"/>
              </w:rPr>
              <w:t>2</w:t>
            </w:r>
            <w:r w:rsidR="002D5BB7">
              <w:rPr>
                <w:sz w:val="24"/>
                <w:szCs w:val="24"/>
              </w:rPr>
              <w:t>0</w:t>
            </w:r>
            <w:r>
              <w:rPr>
                <w:sz w:val="24"/>
                <w:szCs w:val="24"/>
              </w:rPr>
              <w:t xml:space="preserve"> %</w:t>
            </w:r>
          </w:p>
        </w:tc>
      </w:tr>
      <w:tr w:rsidR="00A15109" w14:paraId="5A41A3CE" w14:textId="77777777" w:rsidTr="00D02821">
        <w:trPr>
          <w:gridBefore w:val="1"/>
          <w:wBefore w:w="23" w:type="dxa"/>
        </w:trPr>
        <w:tc>
          <w:tcPr>
            <w:tcW w:w="1890" w:type="dxa"/>
          </w:tcPr>
          <w:p w14:paraId="4B808DC5" w14:textId="77777777" w:rsidR="00A15109" w:rsidRDefault="00A15109" w:rsidP="008A4070">
            <w:pPr>
              <w:rPr>
                <w:sz w:val="24"/>
                <w:szCs w:val="24"/>
              </w:rPr>
            </w:pPr>
          </w:p>
        </w:tc>
        <w:tc>
          <w:tcPr>
            <w:tcW w:w="5040" w:type="dxa"/>
            <w:shd w:val="clear" w:color="auto" w:fill="FFFF00"/>
          </w:tcPr>
          <w:p w14:paraId="1DCB97BC" w14:textId="5B8F87BE" w:rsidR="00A15109" w:rsidRDefault="00A15109" w:rsidP="00187374">
            <w:pPr>
              <w:pStyle w:val="ListParagraph"/>
              <w:numPr>
                <w:ilvl w:val="0"/>
                <w:numId w:val="2"/>
              </w:numPr>
              <w:ind w:left="432"/>
              <w:rPr>
                <w:sz w:val="24"/>
                <w:szCs w:val="24"/>
              </w:rPr>
            </w:pPr>
            <w:r>
              <w:rPr>
                <w:sz w:val="24"/>
                <w:szCs w:val="24"/>
              </w:rPr>
              <w:t>Oral Presentation</w:t>
            </w:r>
          </w:p>
        </w:tc>
        <w:tc>
          <w:tcPr>
            <w:tcW w:w="7634" w:type="dxa"/>
            <w:gridSpan w:val="2"/>
            <w:shd w:val="clear" w:color="auto" w:fill="FFFF00"/>
          </w:tcPr>
          <w:p w14:paraId="2688C09E" w14:textId="51123FAD" w:rsidR="00A15109" w:rsidRPr="00761F92" w:rsidRDefault="00654E18" w:rsidP="00761F92">
            <w:pPr>
              <w:rPr>
                <w:sz w:val="24"/>
                <w:szCs w:val="24"/>
              </w:rPr>
            </w:pPr>
            <w:r>
              <w:rPr>
                <w:sz w:val="24"/>
                <w:szCs w:val="24"/>
              </w:rPr>
              <w:t xml:space="preserve">Oral presentations test the students’ </w:t>
            </w:r>
            <w:r w:rsidR="002A0B13">
              <w:rPr>
                <w:sz w:val="24"/>
                <w:szCs w:val="24"/>
              </w:rPr>
              <w:t xml:space="preserve">ability to discuss their </w:t>
            </w:r>
            <w:r w:rsidR="001A5BDC">
              <w:rPr>
                <w:sz w:val="24"/>
                <w:szCs w:val="24"/>
              </w:rPr>
              <w:t xml:space="preserve">deeper </w:t>
            </w:r>
            <w:r w:rsidR="002A0B13">
              <w:rPr>
                <w:sz w:val="24"/>
                <w:szCs w:val="24"/>
              </w:rPr>
              <w:t xml:space="preserve">understanding </w:t>
            </w:r>
            <w:r w:rsidR="001A5BDC">
              <w:rPr>
                <w:sz w:val="24"/>
                <w:szCs w:val="24"/>
              </w:rPr>
              <w:t>and to provide insightful analysis of selected topics from the outline</w:t>
            </w:r>
          </w:p>
        </w:tc>
        <w:tc>
          <w:tcPr>
            <w:tcW w:w="2086" w:type="dxa"/>
            <w:shd w:val="clear" w:color="auto" w:fill="FFFF00"/>
          </w:tcPr>
          <w:p w14:paraId="67524583" w14:textId="489035F0" w:rsidR="00A15109" w:rsidRPr="00906423" w:rsidRDefault="00D02821" w:rsidP="00D02821">
            <w:pPr>
              <w:pStyle w:val="ListParagraph"/>
              <w:ind w:left="342"/>
              <w:jc w:val="right"/>
              <w:rPr>
                <w:sz w:val="24"/>
                <w:szCs w:val="24"/>
              </w:rPr>
            </w:pPr>
            <w:r>
              <w:rPr>
                <w:sz w:val="24"/>
                <w:szCs w:val="24"/>
              </w:rPr>
              <w:t>1</w:t>
            </w:r>
            <w:r w:rsidR="002D5BB7">
              <w:rPr>
                <w:sz w:val="24"/>
                <w:szCs w:val="24"/>
              </w:rPr>
              <w:t>0</w:t>
            </w:r>
            <w:r>
              <w:rPr>
                <w:sz w:val="24"/>
                <w:szCs w:val="24"/>
              </w:rPr>
              <w:t xml:space="preserve"> %</w:t>
            </w:r>
          </w:p>
        </w:tc>
      </w:tr>
      <w:tr w:rsidR="002A0B13" w14:paraId="25F45C90" w14:textId="77777777" w:rsidTr="00D02821">
        <w:trPr>
          <w:gridBefore w:val="1"/>
          <w:wBefore w:w="23" w:type="dxa"/>
        </w:trPr>
        <w:tc>
          <w:tcPr>
            <w:tcW w:w="1890" w:type="dxa"/>
          </w:tcPr>
          <w:p w14:paraId="5420FF9B" w14:textId="77777777" w:rsidR="002A0B13" w:rsidRDefault="002A0B13" w:rsidP="008A4070">
            <w:pPr>
              <w:rPr>
                <w:sz w:val="24"/>
                <w:szCs w:val="24"/>
              </w:rPr>
            </w:pPr>
          </w:p>
        </w:tc>
        <w:tc>
          <w:tcPr>
            <w:tcW w:w="5040" w:type="dxa"/>
            <w:shd w:val="clear" w:color="auto" w:fill="FFFF00"/>
          </w:tcPr>
          <w:p w14:paraId="10FAC7DC" w14:textId="1748AAD6" w:rsidR="002A0B13" w:rsidRDefault="002D5BB7" w:rsidP="00187374">
            <w:pPr>
              <w:pStyle w:val="ListParagraph"/>
              <w:numPr>
                <w:ilvl w:val="0"/>
                <w:numId w:val="2"/>
              </w:numPr>
              <w:ind w:left="432"/>
              <w:rPr>
                <w:sz w:val="24"/>
                <w:szCs w:val="24"/>
              </w:rPr>
            </w:pPr>
            <w:r>
              <w:rPr>
                <w:sz w:val="24"/>
                <w:szCs w:val="24"/>
              </w:rPr>
              <w:t>Synthesis Presentation</w:t>
            </w:r>
          </w:p>
        </w:tc>
        <w:tc>
          <w:tcPr>
            <w:tcW w:w="7634" w:type="dxa"/>
            <w:gridSpan w:val="2"/>
            <w:shd w:val="clear" w:color="auto" w:fill="FFFF00"/>
          </w:tcPr>
          <w:p w14:paraId="7FD201A2" w14:textId="4218ED6E" w:rsidR="002A0B13" w:rsidRDefault="002D5BB7" w:rsidP="00761F92">
            <w:pPr>
              <w:rPr>
                <w:sz w:val="24"/>
                <w:szCs w:val="24"/>
              </w:rPr>
            </w:pPr>
            <w:r>
              <w:rPr>
                <w:sz w:val="24"/>
                <w:szCs w:val="24"/>
              </w:rPr>
              <w:t xml:space="preserve">The presentation </w:t>
            </w:r>
            <w:r w:rsidR="001A5BDC">
              <w:rPr>
                <w:sz w:val="24"/>
                <w:szCs w:val="24"/>
              </w:rPr>
              <w:t>is a</w:t>
            </w:r>
            <w:r>
              <w:rPr>
                <w:sz w:val="24"/>
                <w:szCs w:val="24"/>
              </w:rPr>
              <w:t xml:space="preserve"> synthesis of what was learned in the class by formulating a framework.</w:t>
            </w:r>
          </w:p>
        </w:tc>
        <w:tc>
          <w:tcPr>
            <w:tcW w:w="2086" w:type="dxa"/>
            <w:shd w:val="clear" w:color="auto" w:fill="FFFF00"/>
          </w:tcPr>
          <w:p w14:paraId="3695A554" w14:textId="58380F10" w:rsidR="002A0B13" w:rsidRPr="00906423" w:rsidRDefault="00D02821" w:rsidP="00D02821">
            <w:pPr>
              <w:pStyle w:val="ListParagraph"/>
              <w:ind w:left="342"/>
              <w:jc w:val="right"/>
              <w:rPr>
                <w:sz w:val="24"/>
                <w:szCs w:val="24"/>
              </w:rPr>
            </w:pPr>
            <w:r>
              <w:rPr>
                <w:sz w:val="24"/>
                <w:szCs w:val="24"/>
              </w:rPr>
              <w:t>15 %</w:t>
            </w:r>
          </w:p>
        </w:tc>
      </w:tr>
      <w:tr w:rsidR="00A15109" w14:paraId="37BCADDF" w14:textId="77777777" w:rsidTr="00D02821">
        <w:trPr>
          <w:gridBefore w:val="1"/>
          <w:wBefore w:w="23" w:type="dxa"/>
        </w:trPr>
        <w:tc>
          <w:tcPr>
            <w:tcW w:w="1890" w:type="dxa"/>
          </w:tcPr>
          <w:p w14:paraId="559E2D5F" w14:textId="78EE7D03" w:rsidR="00A15109" w:rsidRDefault="00A15109" w:rsidP="008A4070">
            <w:pPr>
              <w:rPr>
                <w:sz w:val="24"/>
                <w:szCs w:val="24"/>
              </w:rPr>
            </w:pPr>
          </w:p>
        </w:tc>
        <w:tc>
          <w:tcPr>
            <w:tcW w:w="5040" w:type="dxa"/>
            <w:shd w:val="clear" w:color="auto" w:fill="FFFF00"/>
          </w:tcPr>
          <w:p w14:paraId="303F7D37" w14:textId="1F944F4A" w:rsidR="00A15109" w:rsidRDefault="002D5BB7" w:rsidP="00187374">
            <w:pPr>
              <w:pStyle w:val="ListParagraph"/>
              <w:numPr>
                <w:ilvl w:val="0"/>
                <w:numId w:val="2"/>
              </w:numPr>
              <w:ind w:left="432"/>
              <w:rPr>
                <w:sz w:val="24"/>
                <w:szCs w:val="24"/>
              </w:rPr>
            </w:pPr>
            <w:r>
              <w:rPr>
                <w:sz w:val="24"/>
                <w:szCs w:val="24"/>
              </w:rPr>
              <w:t>Environmental Management Project</w:t>
            </w:r>
          </w:p>
        </w:tc>
        <w:tc>
          <w:tcPr>
            <w:tcW w:w="7634" w:type="dxa"/>
            <w:gridSpan w:val="2"/>
            <w:shd w:val="clear" w:color="auto" w:fill="FFFF00"/>
          </w:tcPr>
          <w:p w14:paraId="0EB36972" w14:textId="5E1198D8" w:rsidR="00A15109" w:rsidRPr="00761F92" w:rsidRDefault="001A5BDC" w:rsidP="00761F92">
            <w:pPr>
              <w:rPr>
                <w:sz w:val="24"/>
                <w:szCs w:val="24"/>
              </w:rPr>
            </w:pPr>
            <w:r>
              <w:rPr>
                <w:sz w:val="24"/>
                <w:szCs w:val="24"/>
              </w:rPr>
              <w:t xml:space="preserve">The project is to formulate an appropriate environmental management program to a local small and medium enterprise. </w:t>
            </w:r>
          </w:p>
        </w:tc>
        <w:tc>
          <w:tcPr>
            <w:tcW w:w="2086" w:type="dxa"/>
            <w:shd w:val="clear" w:color="auto" w:fill="FFFF00"/>
          </w:tcPr>
          <w:p w14:paraId="13E0F250" w14:textId="1A1F19C1" w:rsidR="00A15109" w:rsidRPr="00906423" w:rsidRDefault="002D5BB7" w:rsidP="00D02821">
            <w:pPr>
              <w:pStyle w:val="ListParagraph"/>
              <w:ind w:left="342"/>
              <w:jc w:val="right"/>
              <w:rPr>
                <w:sz w:val="24"/>
                <w:szCs w:val="24"/>
              </w:rPr>
            </w:pPr>
            <w:r>
              <w:rPr>
                <w:sz w:val="24"/>
                <w:szCs w:val="24"/>
              </w:rPr>
              <w:t>25</w:t>
            </w:r>
            <w:r w:rsidR="00D02821">
              <w:rPr>
                <w:sz w:val="24"/>
                <w:szCs w:val="24"/>
              </w:rPr>
              <w:t xml:space="preserve"> %</w:t>
            </w:r>
          </w:p>
        </w:tc>
      </w:tr>
      <w:tr w:rsidR="00D02821" w14:paraId="009FC4F9" w14:textId="77777777" w:rsidTr="00D02821">
        <w:trPr>
          <w:gridBefore w:val="1"/>
          <w:wBefore w:w="23" w:type="dxa"/>
        </w:trPr>
        <w:tc>
          <w:tcPr>
            <w:tcW w:w="1890" w:type="dxa"/>
          </w:tcPr>
          <w:p w14:paraId="73CC0D6C" w14:textId="77777777" w:rsidR="00D02821" w:rsidRDefault="00D02821" w:rsidP="008A4070">
            <w:pPr>
              <w:rPr>
                <w:sz w:val="24"/>
                <w:szCs w:val="24"/>
              </w:rPr>
            </w:pPr>
          </w:p>
        </w:tc>
        <w:tc>
          <w:tcPr>
            <w:tcW w:w="5040" w:type="dxa"/>
            <w:shd w:val="clear" w:color="auto" w:fill="FFFF00"/>
          </w:tcPr>
          <w:p w14:paraId="762BD8B3" w14:textId="77777777" w:rsidR="00D02821" w:rsidRPr="00D02821" w:rsidRDefault="00D02821" w:rsidP="00D02821">
            <w:pPr>
              <w:rPr>
                <w:sz w:val="24"/>
                <w:szCs w:val="24"/>
              </w:rPr>
            </w:pPr>
          </w:p>
        </w:tc>
        <w:tc>
          <w:tcPr>
            <w:tcW w:w="7634" w:type="dxa"/>
            <w:gridSpan w:val="2"/>
            <w:shd w:val="clear" w:color="auto" w:fill="FFFF00"/>
          </w:tcPr>
          <w:p w14:paraId="0B253D99" w14:textId="2FEC7692" w:rsidR="00D02821" w:rsidRPr="00761F92" w:rsidRDefault="00D02821" w:rsidP="00D02821">
            <w:pPr>
              <w:jc w:val="right"/>
              <w:rPr>
                <w:sz w:val="24"/>
                <w:szCs w:val="24"/>
              </w:rPr>
            </w:pPr>
            <w:r>
              <w:rPr>
                <w:sz w:val="24"/>
                <w:szCs w:val="24"/>
              </w:rPr>
              <w:t>TOTAL</w:t>
            </w:r>
          </w:p>
        </w:tc>
        <w:tc>
          <w:tcPr>
            <w:tcW w:w="2086" w:type="dxa"/>
            <w:shd w:val="clear" w:color="auto" w:fill="FFFF00"/>
          </w:tcPr>
          <w:p w14:paraId="2EB8BFB8" w14:textId="685702D2" w:rsidR="00D02821" w:rsidRDefault="00D02821" w:rsidP="00D02821">
            <w:pPr>
              <w:pStyle w:val="ListParagraph"/>
              <w:ind w:left="342"/>
              <w:jc w:val="right"/>
              <w:rPr>
                <w:sz w:val="24"/>
                <w:szCs w:val="24"/>
              </w:rPr>
            </w:pPr>
            <w:r>
              <w:rPr>
                <w:sz w:val="24"/>
                <w:szCs w:val="24"/>
              </w:rPr>
              <w:t>100 %</w:t>
            </w:r>
          </w:p>
        </w:tc>
      </w:tr>
      <w:tr w:rsidR="00654E18" w14:paraId="3943B75E" w14:textId="77777777" w:rsidTr="00D02821">
        <w:trPr>
          <w:gridBefore w:val="1"/>
          <w:wBefore w:w="23" w:type="dxa"/>
        </w:trPr>
        <w:tc>
          <w:tcPr>
            <w:tcW w:w="1890" w:type="dxa"/>
          </w:tcPr>
          <w:p w14:paraId="2D02A5B7" w14:textId="47C1DE90" w:rsidR="00654E18" w:rsidRDefault="00654E18" w:rsidP="008A4070">
            <w:pPr>
              <w:rPr>
                <w:sz w:val="24"/>
                <w:szCs w:val="24"/>
              </w:rPr>
            </w:pPr>
            <w:r>
              <w:rPr>
                <w:sz w:val="24"/>
                <w:szCs w:val="24"/>
              </w:rPr>
              <w:t>Rubric</w:t>
            </w:r>
          </w:p>
        </w:tc>
        <w:tc>
          <w:tcPr>
            <w:tcW w:w="5040" w:type="dxa"/>
            <w:shd w:val="clear" w:color="auto" w:fill="FFFF00"/>
          </w:tcPr>
          <w:p w14:paraId="599C2EC7" w14:textId="7FA1E82E" w:rsidR="00654E18" w:rsidRDefault="00654E18" w:rsidP="00187374">
            <w:pPr>
              <w:pStyle w:val="ListParagraph"/>
              <w:numPr>
                <w:ilvl w:val="0"/>
                <w:numId w:val="2"/>
              </w:numPr>
              <w:ind w:left="432"/>
              <w:rPr>
                <w:sz w:val="24"/>
                <w:szCs w:val="24"/>
              </w:rPr>
            </w:pPr>
            <w:r>
              <w:rPr>
                <w:sz w:val="24"/>
                <w:szCs w:val="24"/>
              </w:rPr>
              <w:t xml:space="preserve">To </w:t>
            </w:r>
            <w:r w:rsidR="00D1553A">
              <w:rPr>
                <w:sz w:val="24"/>
                <w:szCs w:val="24"/>
              </w:rPr>
              <w:t xml:space="preserve">be </w:t>
            </w:r>
            <w:r w:rsidR="00D02821">
              <w:rPr>
                <w:sz w:val="24"/>
                <w:szCs w:val="24"/>
              </w:rPr>
              <w:t>attached to individual descriptions of the assignments</w:t>
            </w:r>
            <w:r w:rsidR="000051B6">
              <w:rPr>
                <w:sz w:val="24"/>
                <w:szCs w:val="24"/>
              </w:rPr>
              <w:t xml:space="preserve"> and outputs</w:t>
            </w:r>
          </w:p>
        </w:tc>
        <w:tc>
          <w:tcPr>
            <w:tcW w:w="7634" w:type="dxa"/>
            <w:gridSpan w:val="2"/>
            <w:shd w:val="clear" w:color="auto" w:fill="FFFF00"/>
          </w:tcPr>
          <w:p w14:paraId="57BB70B4" w14:textId="77777777" w:rsidR="00654E18" w:rsidRPr="00761F92" w:rsidRDefault="00654E18" w:rsidP="00761F92">
            <w:pPr>
              <w:rPr>
                <w:sz w:val="24"/>
                <w:szCs w:val="24"/>
              </w:rPr>
            </w:pPr>
          </w:p>
        </w:tc>
        <w:tc>
          <w:tcPr>
            <w:tcW w:w="2086" w:type="dxa"/>
            <w:shd w:val="clear" w:color="auto" w:fill="FFFF00"/>
          </w:tcPr>
          <w:p w14:paraId="4CDF9AD5" w14:textId="77777777" w:rsidR="00654E18" w:rsidRPr="00906423" w:rsidRDefault="00654E18" w:rsidP="00565D91">
            <w:pPr>
              <w:pStyle w:val="ListParagraph"/>
              <w:ind w:left="342"/>
              <w:rPr>
                <w:sz w:val="24"/>
                <w:szCs w:val="24"/>
              </w:rPr>
            </w:pPr>
          </w:p>
        </w:tc>
      </w:tr>
      <w:tr w:rsidR="00F01A50" w14:paraId="74237012" w14:textId="77777777" w:rsidTr="00EB608A">
        <w:tc>
          <w:tcPr>
            <w:tcW w:w="1913" w:type="dxa"/>
            <w:gridSpan w:val="2"/>
          </w:tcPr>
          <w:p w14:paraId="11754772" w14:textId="77777777" w:rsidR="00F01A50" w:rsidRDefault="00F01A50">
            <w:pPr>
              <w:rPr>
                <w:sz w:val="24"/>
                <w:szCs w:val="24"/>
              </w:rPr>
            </w:pPr>
            <w:r>
              <w:rPr>
                <w:sz w:val="24"/>
                <w:szCs w:val="24"/>
              </w:rPr>
              <w:t>Grading System</w:t>
            </w:r>
          </w:p>
          <w:p w14:paraId="5B429623" w14:textId="77777777" w:rsidR="00F01A50" w:rsidRDefault="00F01A50">
            <w:pPr>
              <w:rPr>
                <w:sz w:val="24"/>
                <w:szCs w:val="24"/>
              </w:rPr>
            </w:pPr>
          </w:p>
          <w:p w14:paraId="24869F9F" w14:textId="77777777" w:rsidR="00F01A50" w:rsidRDefault="00F01A50">
            <w:pPr>
              <w:rPr>
                <w:sz w:val="24"/>
                <w:szCs w:val="24"/>
              </w:rPr>
            </w:pPr>
            <w:r>
              <w:rPr>
                <w:sz w:val="24"/>
                <w:szCs w:val="24"/>
              </w:rPr>
              <w:lastRenderedPageBreak/>
              <w:t>Components:</w:t>
            </w:r>
          </w:p>
          <w:p w14:paraId="5BA6679C" w14:textId="013A2AAF" w:rsidR="00F01A50" w:rsidRDefault="00F01A50">
            <w:pPr>
              <w:rPr>
                <w:sz w:val="24"/>
                <w:szCs w:val="24"/>
              </w:rPr>
            </w:pPr>
            <w:r>
              <w:rPr>
                <w:sz w:val="24"/>
                <w:szCs w:val="24"/>
              </w:rPr>
              <w:t xml:space="preserve">   70</w:t>
            </w:r>
            <w:r w:rsidR="00AE2C9A">
              <w:rPr>
                <w:sz w:val="24"/>
                <w:szCs w:val="24"/>
              </w:rPr>
              <w:t xml:space="preserve"> </w:t>
            </w:r>
            <w:r>
              <w:rPr>
                <w:sz w:val="24"/>
                <w:szCs w:val="24"/>
              </w:rPr>
              <w:t>% Class Standing</w:t>
            </w:r>
          </w:p>
          <w:p w14:paraId="19E1A524" w14:textId="7AEBAFF7" w:rsidR="00F01A50" w:rsidRDefault="00F01A50">
            <w:pPr>
              <w:rPr>
                <w:sz w:val="24"/>
                <w:szCs w:val="24"/>
              </w:rPr>
            </w:pPr>
            <w:r>
              <w:rPr>
                <w:sz w:val="24"/>
                <w:szCs w:val="24"/>
              </w:rPr>
              <w:t>+ 30</w:t>
            </w:r>
            <w:r w:rsidR="00AE2C9A">
              <w:rPr>
                <w:sz w:val="24"/>
                <w:szCs w:val="24"/>
              </w:rPr>
              <w:t xml:space="preserve"> </w:t>
            </w:r>
            <w:r>
              <w:rPr>
                <w:sz w:val="24"/>
                <w:szCs w:val="24"/>
              </w:rPr>
              <w:t>% Final Exam</w:t>
            </w:r>
          </w:p>
        </w:tc>
        <w:tc>
          <w:tcPr>
            <w:tcW w:w="5760" w:type="dxa"/>
            <w:gridSpan w:val="2"/>
            <w:shd w:val="clear" w:color="auto" w:fill="FFFF00"/>
          </w:tcPr>
          <w:tbl>
            <w:tblPr>
              <w:tblStyle w:val="TableGrid"/>
              <w:tblW w:w="0" w:type="auto"/>
              <w:tblLook w:val="04A0" w:firstRow="1" w:lastRow="0" w:firstColumn="1" w:lastColumn="0" w:noHBand="0" w:noVBand="1"/>
            </w:tblPr>
            <w:tblGrid>
              <w:gridCol w:w="2073"/>
              <w:gridCol w:w="2126"/>
              <w:gridCol w:w="1134"/>
            </w:tblGrid>
            <w:tr w:rsidR="00F01A50" w14:paraId="23DFFA4E" w14:textId="77777777" w:rsidTr="00EB608A">
              <w:tc>
                <w:tcPr>
                  <w:tcW w:w="2073" w:type="dxa"/>
                </w:tcPr>
                <w:p w14:paraId="008904EA" w14:textId="77777777" w:rsidR="00F01A50" w:rsidRPr="00F01A50" w:rsidRDefault="00F01A50" w:rsidP="00F01A50">
                  <w:pPr>
                    <w:jc w:val="center"/>
                    <w:rPr>
                      <w:b/>
                      <w:sz w:val="24"/>
                      <w:szCs w:val="24"/>
                    </w:rPr>
                  </w:pPr>
                  <w:r w:rsidRPr="00F01A50">
                    <w:rPr>
                      <w:b/>
                      <w:sz w:val="24"/>
                      <w:szCs w:val="24"/>
                    </w:rPr>
                    <w:lastRenderedPageBreak/>
                    <w:t>Numerical Rating</w:t>
                  </w:r>
                </w:p>
              </w:tc>
              <w:tc>
                <w:tcPr>
                  <w:tcW w:w="2126" w:type="dxa"/>
                </w:tcPr>
                <w:p w14:paraId="238E2647" w14:textId="77777777" w:rsidR="00F01A50" w:rsidRPr="00F01A50" w:rsidRDefault="00F01A50" w:rsidP="00F01A50">
                  <w:pPr>
                    <w:jc w:val="center"/>
                    <w:rPr>
                      <w:b/>
                      <w:sz w:val="24"/>
                      <w:szCs w:val="24"/>
                    </w:rPr>
                  </w:pPr>
                  <w:r w:rsidRPr="00F01A50">
                    <w:rPr>
                      <w:b/>
                      <w:sz w:val="24"/>
                      <w:szCs w:val="24"/>
                    </w:rPr>
                    <w:t>Qualitative Rating</w:t>
                  </w:r>
                </w:p>
              </w:tc>
              <w:tc>
                <w:tcPr>
                  <w:tcW w:w="1134" w:type="dxa"/>
                </w:tcPr>
                <w:p w14:paraId="1F5F3E26" w14:textId="77777777" w:rsidR="00F01A50" w:rsidRPr="00F01A50" w:rsidRDefault="00F01A50" w:rsidP="00F01A50">
                  <w:pPr>
                    <w:jc w:val="center"/>
                    <w:rPr>
                      <w:b/>
                      <w:sz w:val="24"/>
                      <w:szCs w:val="24"/>
                    </w:rPr>
                  </w:pPr>
                  <w:r w:rsidRPr="00F01A50">
                    <w:rPr>
                      <w:b/>
                      <w:sz w:val="24"/>
                      <w:szCs w:val="24"/>
                    </w:rPr>
                    <w:t>Grade</w:t>
                  </w:r>
                </w:p>
              </w:tc>
            </w:tr>
            <w:tr w:rsidR="00F01A50" w14:paraId="7FC49A06" w14:textId="77777777" w:rsidTr="00EB608A">
              <w:tc>
                <w:tcPr>
                  <w:tcW w:w="2073" w:type="dxa"/>
                </w:tcPr>
                <w:p w14:paraId="629250E5" w14:textId="77777777" w:rsidR="00F01A50" w:rsidRDefault="00F01A50" w:rsidP="00EB608A">
                  <w:pPr>
                    <w:jc w:val="right"/>
                    <w:rPr>
                      <w:sz w:val="24"/>
                      <w:szCs w:val="24"/>
                    </w:rPr>
                  </w:pPr>
                  <w:r>
                    <w:rPr>
                      <w:sz w:val="24"/>
                      <w:szCs w:val="24"/>
                    </w:rPr>
                    <w:lastRenderedPageBreak/>
                    <w:t>99-100</w:t>
                  </w:r>
                </w:p>
              </w:tc>
              <w:tc>
                <w:tcPr>
                  <w:tcW w:w="2126" w:type="dxa"/>
                </w:tcPr>
                <w:p w14:paraId="22365F7C" w14:textId="77777777" w:rsidR="00F01A50" w:rsidRDefault="00FC490F">
                  <w:pPr>
                    <w:rPr>
                      <w:sz w:val="24"/>
                      <w:szCs w:val="24"/>
                    </w:rPr>
                  </w:pPr>
                  <w:r>
                    <w:rPr>
                      <w:sz w:val="24"/>
                      <w:szCs w:val="24"/>
                    </w:rPr>
                    <w:t>Outstanding</w:t>
                  </w:r>
                </w:p>
              </w:tc>
              <w:tc>
                <w:tcPr>
                  <w:tcW w:w="1134" w:type="dxa"/>
                </w:tcPr>
                <w:p w14:paraId="1AF9E4A0" w14:textId="77777777" w:rsidR="00F01A50" w:rsidRDefault="00FC490F">
                  <w:pPr>
                    <w:rPr>
                      <w:sz w:val="24"/>
                      <w:szCs w:val="24"/>
                    </w:rPr>
                  </w:pPr>
                  <w:r>
                    <w:rPr>
                      <w:sz w:val="24"/>
                      <w:szCs w:val="24"/>
                    </w:rPr>
                    <w:t>5.0</w:t>
                  </w:r>
                </w:p>
              </w:tc>
            </w:tr>
            <w:tr w:rsidR="00F01A50" w14:paraId="60F955B7" w14:textId="77777777" w:rsidTr="00EB608A">
              <w:tc>
                <w:tcPr>
                  <w:tcW w:w="2073" w:type="dxa"/>
                </w:tcPr>
                <w:p w14:paraId="3455D875" w14:textId="77777777" w:rsidR="00F01A50" w:rsidRDefault="00F01A50" w:rsidP="00EB608A">
                  <w:pPr>
                    <w:jc w:val="right"/>
                    <w:rPr>
                      <w:sz w:val="24"/>
                      <w:szCs w:val="24"/>
                    </w:rPr>
                  </w:pPr>
                  <w:r>
                    <w:rPr>
                      <w:sz w:val="24"/>
                      <w:szCs w:val="24"/>
                    </w:rPr>
                    <w:t>96-98</w:t>
                  </w:r>
                </w:p>
              </w:tc>
              <w:tc>
                <w:tcPr>
                  <w:tcW w:w="2126" w:type="dxa"/>
                </w:tcPr>
                <w:p w14:paraId="5C5DD925" w14:textId="77777777" w:rsidR="00F01A50" w:rsidRDefault="00FC490F">
                  <w:pPr>
                    <w:rPr>
                      <w:sz w:val="24"/>
                      <w:szCs w:val="24"/>
                    </w:rPr>
                  </w:pPr>
                  <w:r>
                    <w:rPr>
                      <w:sz w:val="24"/>
                      <w:szCs w:val="24"/>
                    </w:rPr>
                    <w:t>Excellent</w:t>
                  </w:r>
                </w:p>
              </w:tc>
              <w:tc>
                <w:tcPr>
                  <w:tcW w:w="1134" w:type="dxa"/>
                </w:tcPr>
                <w:p w14:paraId="176035B6" w14:textId="77777777" w:rsidR="00F01A50" w:rsidRDefault="00FC490F">
                  <w:pPr>
                    <w:rPr>
                      <w:sz w:val="24"/>
                      <w:szCs w:val="24"/>
                    </w:rPr>
                  </w:pPr>
                  <w:r>
                    <w:rPr>
                      <w:sz w:val="24"/>
                      <w:szCs w:val="24"/>
                    </w:rPr>
                    <w:t>4.5</w:t>
                  </w:r>
                </w:p>
              </w:tc>
            </w:tr>
            <w:tr w:rsidR="00F01A50" w14:paraId="50D0D85E" w14:textId="77777777" w:rsidTr="00EB608A">
              <w:tc>
                <w:tcPr>
                  <w:tcW w:w="2073" w:type="dxa"/>
                </w:tcPr>
                <w:p w14:paraId="585A3C13" w14:textId="77777777" w:rsidR="00F01A50" w:rsidRDefault="00FC490F" w:rsidP="00EB608A">
                  <w:pPr>
                    <w:jc w:val="right"/>
                    <w:rPr>
                      <w:sz w:val="24"/>
                      <w:szCs w:val="24"/>
                    </w:rPr>
                  </w:pPr>
                  <w:r>
                    <w:rPr>
                      <w:sz w:val="24"/>
                      <w:szCs w:val="24"/>
                    </w:rPr>
                    <w:t>93-95</w:t>
                  </w:r>
                </w:p>
              </w:tc>
              <w:tc>
                <w:tcPr>
                  <w:tcW w:w="2126" w:type="dxa"/>
                </w:tcPr>
                <w:p w14:paraId="18BF82A4" w14:textId="77777777" w:rsidR="00F01A50" w:rsidRDefault="00FC490F">
                  <w:pPr>
                    <w:rPr>
                      <w:sz w:val="24"/>
                      <w:szCs w:val="24"/>
                    </w:rPr>
                  </w:pPr>
                  <w:r>
                    <w:rPr>
                      <w:sz w:val="24"/>
                      <w:szCs w:val="24"/>
                    </w:rPr>
                    <w:t>Very Good</w:t>
                  </w:r>
                </w:p>
              </w:tc>
              <w:tc>
                <w:tcPr>
                  <w:tcW w:w="1134" w:type="dxa"/>
                </w:tcPr>
                <w:p w14:paraId="060389F9" w14:textId="77777777" w:rsidR="00F01A50" w:rsidRDefault="00FC490F">
                  <w:pPr>
                    <w:rPr>
                      <w:sz w:val="24"/>
                      <w:szCs w:val="24"/>
                    </w:rPr>
                  </w:pPr>
                  <w:r>
                    <w:rPr>
                      <w:sz w:val="24"/>
                      <w:szCs w:val="24"/>
                    </w:rPr>
                    <w:t>4</w:t>
                  </w:r>
                </w:p>
              </w:tc>
            </w:tr>
            <w:tr w:rsidR="00F01A50" w14:paraId="6E70B0B3" w14:textId="77777777" w:rsidTr="00EB608A">
              <w:tc>
                <w:tcPr>
                  <w:tcW w:w="2073" w:type="dxa"/>
                </w:tcPr>
                <w:p w14:paraId="77096FDA" w14:textId="77777777" w:rsidR="00F01A50" w:rsidRDefault="00FC490F" w:rsidP="00EB608A">
                  <w:pPr>
                    <w:jc w:val="right"/>
                    <w:rPr>
                      <w:sz w:val="24"/>
                      <w:szCs w:val="24"/>
                    </w:rPr>
                  </w:pPr>
                  <w:r>
                    <w:rPr>
                      <w:sz w:val="24"/>
                      <w:szCs w:val="24"/>
                    </w:rPr>
                    <w:t>90-92</w:t>
                  </w:r>
                </w:p>
              </w:tc>
              <w:tc>
                <w:tcPr>
                  <w:tcW w:w="2126" w:type="dxa"/>
                </w:tcPr>
                <w:p w14:paraId="4014F901" w14:textId="77777777" w:rsidR="00F01A50" w:rsidRDefault="00FC490F">
                  <w:pPr>
                    <w:rPr>
                      <w:sz w:val="24"/>
                      <w:szCs w:val="24"/>
                    </w:rPr>
                  </w:pPr>
                  <w:r>
                    <w:rPr>
                      <w:sz w:val="24"/>
                      <w:szCs w:val="24"/>
                    </w:rPr>
                    <w:t>Above Average</w:t>
                  </w:r>
                </w:p>
              </w:tc>
              <w:tc>
                <w:tcPr>
                  <w:tcW w:w="1134" w:type="dxa"/>
                </w:tcPr>
                <w:p w14:paraId="7FA16A1C" w14:textId="77777777" w:rsidR="00F01A50" w:rsidRDefault="00FC490F">
                  <w:pPr>
                    <w:rPr>
                      <w:sz w:val="24"/>
                      <w:szCs w:val="24"/>
                    </w:rPr>
                  </w:pPr>
                  <w:r>
                    <w:rPr>
                      <w:sz w:val="24"/>
                      <w:szCs w:val="24"/>
                    </w:rPr>
                    <w:t>3.5</w:t>
                  </w:r>
                </w:p>
              </w:tc>
            </w:tr>
            <w:tr w:rsidR="00F01A50" w14:paraId="0F02E22A" w14:textId="77777777" w:rsidTr="00EB608A">
              <w:tc>
                <w:tcPr>
                  <w:tcW w:w="2073" w:type="dxa"/>
                </w:tcPr>
                <w:p w14:paraId="7437BF08" w14:textId="77777777" w:rsidR="00F01A50" w:rsidRDefault="00FC490F" w:rsidP="00EB608A">
                  <w:pPr>
                    <w:jc w:val="right"/>
                    <w:rPr>
                      <w:sz w:val="24"/>
                      <w:szCs w:val="24"/>
                    </w:rPr>
                  </w:pPr>
                  <w:r>
                    <w:rPr>
                      <w:sz w:val="24"/>
                      <w:szCs w:val="24"/>
                    </w:rPr>
                    <w:t>87-89</w:t>
                  </w:r>
                </w:p>
              </w:tc>
              <w:tc>
                <w:tcPr>
                  <w:tcW w:w="2126" w:type="dxa"/>
                </w:tcPr>
                <w:p w14:paraId="19A8876D" w14:textId="77777777" w:rsidR="00F01A50" w:rsidRDefault="00FC490F">
                  <w:pPr>
                    <w:rPr>
                      <w:sz w:val="24"/>
                      <w:szCs w:val="24"/>
                    </w:rPr>
                  </w:pPr>
                  <w:r>
                    <w:rPr>
                      <w:sz w:val="24"/>
                      <w:szCs w:val="24"/>
                    </w:rPr>
                    <w:t>Average</w:t>
                  </w:r>
                </w:p>
              </w:tc>
              <w:tc>
                <w:tcPr>
                  <w:tcW w:w="1134" w:type="dxa"/>
                </w:tcPr>
                <w:p w14:paraId="71601B44" w14:textId="77777777" w:rsidR="00F01A50" w:rsidRDefault="00FC490F">
                  <w:pPr>
                    <w:rPr>
                      <w:sz w:val="24"/>
                      <w:szCs w:val="24"/>
                    </w:rPr>
                  </w:pPr>
                  <w:r>
                    <w:rPr>
                      <w:sz w:val="24"/>
                      <w:szCs w:val="24"/>
                    </w:rPr>
                    <w:t>3</w:t>
                  </w:r>
                </w:p>
              </w:tc>
            </w:tr>
            <w:tr w:rsidR="00F01A50" w14:paraId="06EDF5C3" w14:textId="77777777" w:rsidTr="00EB608A">
              <w:tc>
                <w:tcPr>
                  <w:tcW w:w="2073" w:type="dxa"/>
                </w:tcPr>
                <w:p w14:paraId="7CAB0C71" w14:textId="77777777" w:rsidR="00F01A50" w:rsidRDefault="00FC490F" w:rsidP="00EB608A">
                  <w:pPr>
                    <w:jc w:val="right"/>
                    <w:rPr>
                      <w:sz w:val="24"/>
                      <w:szCs w:val="24"/>
                    </w:rPr>
                  </w:pPr>
                  <w:r>
                    <w:rPr>
                      <w:sz w:val="24"/>
                      <w:szCs w:val="24"/>
                    </w:rPr>
                    <w:t>84-86</w:t>
                  </w:r>
                </w:p>
              </w:tc>
              <w:tc>
                <w:tcPr>
                  <w:tcW w:w="2126" w:type="dxa"/>
                </w:tcPr>
                <w:p w14:paraId="49094B2E" w14:textId="77777777" w:rsidR="00F01A50" w:rsidRDefault="00FC490F">
                  <w:pPr>
                    <w:rPr>
                      <w:sz w:val="24"/>
                      <w:szCs w:val="24"/>
                    </w:rPr>
                  </w:pPr>
                  <w:r>
                    <w:rPr>
                      <w:sz w:val="24"/>
                      <w:szCs w:val="24"/>
                    </w:rPr>
                    <w:t>Below Average</w:t>
                  </w:r>
                </w:p>
              </w:tc>
              <w:tc>
                <w:tcPr>
                  <w:tcW w:w="1134" w:type="dxa"/>
                </w:tcPr>
                <w:p w14:paraId="0495EE91" w14:textId="77777777" w:rsidR="00F01A50" w:rsidRDefault="00FC490F">
                  <w:pPr>
                    <w:rPr>
                      <w:sz w:val="24"/>
                      <w:szCs w:val="24"/>
                    </w:rPr>
                  </w:pPr>
                  <w:r>
                    <w:rPr>
                      <w:sz w:val="24"/>
                      <w:szCs w:val="24"/>
                    </w:rPr>
                    <w:t>2.5</w:t>
                  </w:r>
                </w:p>
              </w:tc>
            </w:tr>
            <w:tr w:rsidR="00F01A50" w14:paraId="555CF740" w14:textId="77777777" w:rsidTr="00EB608A">
              <w:tc>
                <w:tcPr>
                  <w:tcW w:w="2073" w:type="dxa"/>
                </w:tcPr>
                <w:p w14:paraId="71F9FF72" w14:textId="77777777" w:rsidR="00F01A50" w:rsidRDefault="00FC490F" w:rsidP="00EB608A">
                  <w:pPr>
                    <w:jc w:val="right"/>
                    <w:rPr>
                      <w:sz w:val="24"/>
                      <w:szCs w:val="24"/>
                    </w:rPr>
                  </w:pPr>
                  <w:r>
                    <w:rPr>
                      <w:sz w:val="24"/>
                      <w:szCs w:val="24"/>
                    </w:rPr>
                    <w:t>81-83</w:t>
                  </w:r>
                </w:p>
              </w:tc>
              <w:tc>
                <w:tcPr>
                  <w:tcW w:w="2126" w:type="dxa"/>
                </w:tcPr>
                <w:p w14:paraId="1EC9AECE" w14:textId="77777777" w:rsidR="00F01A50" w:rsidRDefault="00FC490F">
                  <w:pPr>
                    <w:rPr>
                      <w:sz w:val="24"/>
                      <w:szCs w:val="24"/>
                    </w:rPr>
                  </w:pPr>
                  <w:r>
                    <w:rPr>
                      <w:sz w:val="24"/>
                      <w:szCs w:val="24"/>
                    </w:rPr>
                    <w:t>Fair</w:t>
                  </w:r>
                </w:p>
              </w:tc>
              <w:tc>
                <w:tcPr>
                  <w:tcW w:w="1134" w:type="dxa"/>
                </w:tcPr>
                <w:p w14:paraId="3A43C803" w14:textId="77777777" w:rsidR="00F01A50" w:rsidRDefault="00FC490F">
                  <w:pPr>
                    <w:rPr>
                      <w:sz w:val="24"/>
                      <w:szCs w:val="24"/>
                    </w:rPr>
                  </w:pPr>
                  <w:r>
                    <w:rPr>
                      <w:sz w:val="24"/>
                      <w:szCs w:val="24"/>
                    </w:rPr>
                    <w:t>2</w:t>
                  </w:r>
                </w:p>
              </w:tc>
            </w:tr>
            <w:tr w:rsidR="00B50EF7" w14:paraId="69FE1B70" w14:textId="77777777" w:rsidTr="00EB608A">
              <w:tc>
                <w:tcPr>
                  <w:tcW w:w="2073" w:type="dxa"/>
                </w:tcPr>
                <w:p w14:paraId="6A863C1F" w14:textId="77777777" w:rsidR="00B50EF7" w:rsidRDefault="00B50EF7" w:rsidP="00EB608A">
                  <w:pPr>
                    <w:jc w:val="right"/>
                    <w:rPr>
                      <w:sz w:val="24"/>
                      <w:szCs w:val="24"/>
                    </w:rPr>
                  </w:pPr>
                  <w:r>
                    <w:rPr>
                      <w:sz w:val="24"/>
                      <w:szCs w:val="24"/>
                    </w:rPr>
                    <w:t>78-80</w:t>
                  </w:r>
                </w:p>
              </w:tc>
              <w:tc>
                <w:tcPr>
                  <w:tcW w:w="2126" w:type="dxa"/>
                </w:tcPr>
                <w:p w14:paraId="3ABD645A" w14:textId="77777777" w:rsidR="00B50EF7" w:rsidRDefault="00B50EF7">
                  <w:pPr>
                    <w:rPr>
                      <w:sz w:val="24"/>
                      <w:szCs w:val="24"/>
                    </w:rPr>
                  </w:pPr>
                  <w:r>
                    <w:rPr>
                      <w:sz w:val="24"/>
                      <w:szCs w:val="24"/>
                    </w:rPr>
                    <w:t>Fair</w:t>
                  </w:r>
                </w:p>
              </w:tc>
              <w:tc>
                <w:tcPr>
                  <w:tcW w:w="1134" w:type="dxa"/>
                </w:tcPr>
                <w:p w14:paraId="0EBFAA8A" w14:textId="77777777" w:rsidR="00B50EF7" w:rsidRDefault="00B50EF7">
                  <w:pPr>
                    <w:rPr>
                      <w:sz w:val="24"/>
                      <w:szCs w:val="24"/>
                    </w:rPr>
                  </w:pPr>
                  <w:r>
                    <w:rPr>
                      <w:sz w:val="24"/>
                      <w:szCs w:val="24"/>
                    </w:rPr>
                    <w:t>1.5</w:t>
                  </w:r>
                </w:p>
              </w:tc>
            </w:tr>
            <w:tr w:rsidR="00B50EF7" w14:paraId="782771D5" w14:textId="77777777" w:rsidTr="00EB608A">
              <w:tc>
                <w:tcPr>
                  <w:tcW w:w="2073" w:type="dxa"/>
                </w:tcPr>
                <w:p w14:paraId="546F9770" w14:textId="77777777" w:rsidR="00B50EF7" w:rsidRDefault="00B50EF7" w:rsidP="00EB608A">
                  <w:pPr>
                    <w:jc w:val="right"/>
                    <w:rPr>
                      <w:sz w:val="24"/>
                      <w:szCs w:val="24"/>
                    </w:rPr>
                  </w:pPr>
                  <w:r>
                    <w:rPr>
                      <w:sz w:val="24"/>
                      <w:szCs w:val="24"/>
                    </w:rPr>
                    <w:t>75-77</w:t>
                  </w:r>
                </w:p>
              </w:tc>
              <w:tc>
                <w:tcPr>
                  <w:tcW w:w="2126" w:type="dxa"/>
                </w:tcPr>
                <w:p w14:paraId="58119846" w14:textId="77777777" w:rsidR="00B50EF7" w:rsidRDefault="00B50EF7">
                  <w:pPr>
                    <w:rPr>
                      <w:sz w:val="24"/>
                      <w:szCs w:val="24"/>
                    </w:rPr>
                  </w:pPr>
                  <w:r>
                    <w:rPr>
                      <w:sz w:val="24"/>
                      <w:szCs w:val="24"/>
                    </w:rPr>
                    <w:t>Poor</w:t>
                  </w:r>
                </w:p>
              </w:tc>
              <w:tc>
                <w:tcPr>
                  <w:tcW w:w="1134" w:type="dxa"/>
                </w:tcPr>
                <w:p w14:paraId="360BA78C" w14:textId="77777777" w:rsidR="00B50EF7" w:rsidRDefault="00B50EF7">
                  <w:pPr>
                    <w:rPr>
                      <w:sz w:val="24"/>
                      <w:szCs w:val="24"/>
                    </w:rPr>
                  </w:pPr>
                  <w:r>
                    <w:rPr>
                      <w:sz w:val="24"/>
                      <w:szCs w:val="24"/>
                    </w:rPr>
                    <w:t>1</w:t>
                  </w:r>
                </w:p>
              </w:tc>
            </w:tr>
            <w:tr w:rsidR="00B50EF7" w14:paraId="58DF5B76" w14:textId="77777777" w:rsidTr="00EB608A">
              <w:tc>
                <w:tcPr>
                  <w:tcW w:w="2073" w:type="dxa"/>
                </w:tcPr>
                <w:p w14:paraId="1C46FFA1" w14:textId="77777777" w:rsidR="00B50EF7" w:rsidRDefault="00B50EF7" w:rsidP="00EB608A">
                  <w:pPr>
                    <w:jc w:val="right"/>
                    <w:rPr>
                      <w:sz w:val="24"/>
                      <w:szCs w:val="24"/>
                    </w:rPr>
                  </w:pPr>
                  <w:r>
                    <w:rPr>
                      <w:sz w:val="24"/>
                      <w:szCs w:val="24"/>
                    </w:rPr>
                    <w:t>Below 75</w:t>
                  </w:r>
                </w:p>
              </w:tc>
              <w:tc>
                <w:tcPr>
                  <w:tcW w:w="2126" w:type="dxa"/>
                </w:tcPr>
                <w:p w14:paraId="6AC971B7" w14:textId="77777777" w:rsidR="00B50EF7" w:rsidRDefault="00B50EF7">
                  <w:pPr>
                    <w:rPr>
                      <w:sz w:val="24"/>
                      <w:szCs w:val="24"/>
                    </w:rPr>
                  </w:pPr>
                  <w:r>
                    <w:rPr>
                      <w:sz w:val="24"/>
                      <w:szCs w:val="24"/>
                    </w:rPr>
                    <w:t xml:space="preserve">Failed </w:t>
                  </w:r>
                </w:p>
              </w:tc>
              <w:tc>
                <w:tcPr>
                  <w:tcW w:w="1134" w:type="dxa"/>
                </w:tcPr>
                <w:p w14:paraId="4D1C7C74" w14:textId="77777777" w:rsidR="00B50EF7" w:rsidRDefault="00B50EF7">
                  <w:pPr>
                    <w:rPr>
                      <w:sz w:val="24"/>
                      <w:szCs w:val="24"/>
                    </w:rPr>
                  </w:pPr>
                  <w:r>
                    <w:rPr>
                      <w:sz w:val="24"/>
                      <w:szCs w:val="24"/>
                    </w:rPr>
                    <w:t>F</w:t>
                  </w:r>
                </w:p>
              </w:tc>
            </w:tr>
          </w:tbl>
          <w:p w14:paraId="0BC4983C" w14:textId="77777777" w:rsidR="00F01A50" w:rsidRDefault="00F01A50">
            <w:pPr>
              <w:rPr>
                <w:sz w:val="24"/>
                <w:szCs w:val="24"/>
              </w:rPr>
            </w:pPr>
          </w:p>
        </w:tc>
        <w:tc>
          <w:tcPr>
            <w:tcW w:w="9000" w:type="dxa"/>
            <w:gridSpan w:val="2"/>
            <w:shd w:val="clear" w:color="auto" w:fill="FFFF00"/>
          </w:tcPr>
          <w:p w14:paraId="1010EB86" w14:textId="77777777" w:rsidR="00F01A50" w:rsidRDefault="00F01A50">
            <w:pPr>
              <w:rPr>
                <w:sz w:val="24"/>
                <w:szCs w:val="24"/>
              </w:rPr>
            </w:pPr>
          </w:p>
          <w:p w14:paraId="74283038" w14:textId="77777777" w:rsidR="00FC490F" w:rsidRDefault="00FC490F">
            <w:pPr>
              <w:rPr>
                <w:sz w:val="24"/>
                <w:szCs w:val="24"/>
              </w:rPr>
            </w:pPr>
            <w:r>
              <w:rPr>
                <w:sz w:val="24"/>
                <w:szCs w:val="24"/>
              </w:rPr>
              <w:t>F- Failed</w:t>
            </w:r>
          </w:p>
          <w:p w14:paraId="44CECB8E" w14:textId="77777777" w:rsidR="00FC490F" w:rsidRDefault="00FC490F">
            <w:pPr>
              <w:rPr>
                <w:sz w:val="24"/>
                <w:szCs w:val="24"/>
              </w:rPr>
            </w:pPr>
            <w:r>
              <w:rPr>
                <w:sz w:val="24"/>
                <w:szCs w:val="24"/>
              </w:rPr>
              <w:lastRenderedPageBreak/>
              <w:t>NE – Never Entered</w:t>
            </w:r>
          </w:p>
          <w:p w14:paraId="4C63E020" w14:textId="77777777" w:rsidR="00FC490F" w:rsidRDefault="00FC490F">
            <w:pPr>
              <w:rPr>
                <w:sz w:val="24"/>
                <w:szCs w:val="24"/>
              </w:rPr>
            </w:pPr>
            <w:r>
              <w:rPr>
                <w:sz w:val="24"/>
                <w:szCs w:val="24"/>
              </w:rPr>
              <w:t>W – Withdrawn from the course</w:t>
            </w:r>
          </w:p>
          <w:p w14:paraId="2E9A07CA" w14:textId="77777777" w:rsidR="00FC490F" w:rsidRDefault="00FC490F">
            <w:pPr>
              <w:rPr>
                <w:sz w:val="24"/>
                <w:szCs w:val="24"/>
              </w:rPr>
            </w:pPr>
            <w:r>
              <w:rPr>
                <w:sz w:val="24"/>
                <w:szCs w:val="24"/>
              </w:rPr>
              <w:t>FA – Failure due to Absences</w:t>
            </w:r>
          </w:p>
          <w:p w14:paraId="662993E4" w14:textId="77777777" w:rsidR="00FC490F" w:rsidRDefault="00FC490F">
            <w:pPr>
              <w:rPr>
                <w:sz w:val="24"/>
                <w:szCs w:val="24"/>
              </w:rPr>
            </w:pPr>
            <w:r>
              <w:rPr>
                <w:sz w:val="24"/>
                <w:szCs w:val="24"/>
              </w:rPr>
              <w:t xml:space="preserve">INC </w:t>
            </w:r>
            <w:r w:rsidR="00727989">
              <w:rPr>
                <w:sz w:val="24"/>
                <w:szCs w:val="24"/>
              </w:rPr>
              <w:t>–</w:t>
            </w:r>
            <w:r>
              <w:rPr>
                <w:sz w:val="24"/>
                <w:szCs w:val="24"/>
              </w:rPr>
              <w:t xml:space="preserve"> Incomplete</w:t>
            </w:r>
          </w:p>
          <w:p w14:paraId="641B84EB" w14:textId="77777777" w:rsidR="00727989" w:rsidRDefault="00727989">
            <w:pPr>
              <w:rPr>
                <w:sz w:val="24"/>
                <w:szCs w:val="24"/>
              </w:rPr>
            </w:pPr>
          </w:p>
          <w:p w14:paraId="0EC70537" w14:textId="77777777" w:rsidR="00727989" w:rsidRDefault="00727989">
            <w:pPr>
              <w:rPr>
                <w:sz w:val="24"/>
                <w:szCs w:val="24"/>
              </w:rPr>
            </w:pPr>
          </w:p>
          <w:p w14:paraId="041FBA4B" w14:textId="77777777" w:rsidR="00727989" w:rsidRDefault="00727989">
            <w:pPr>
              <w:rPr>
                <w:sz w:val="24"/>
                <w:szCs w:val="24"/>
              </w:rPr>
            </w:pPr>
          </w:p>
          <w:p w14:paraId="503A8246" w14:textId="77777777" w:rsidR="00727989" w:rsidRDefault="00727989">
            <w:pPr>
              <w:rPr>
                <w:sz w:val="24"/>
                <w:szCs w:val="24"/>
              </w:rPr>
            </w:pPr>
          </w:p>
          <w:p w14:paraId="6AF1C7FF" w14:textId="77777777" w:rsidR="0034139E" w:rsidRDefault="0034139E">
            <w:pPr>
              <w:rPr>
                <w:sz w:val="24"/>
                <w:szCs w:val="24"/>
              </w:rPr>
            </w:pPr>
          </w:p>
          <w:p w14:paraId="15A849C9" w14:textId="1759CBF2" w:rsidR="00EB608A" w:rsidRDefault="00EB608A">
            <w:pPr>
              <w:rPr>
                <w:sz w:val="24"/>
                <w:szCs w:val="24"/>
              </w:rPr>
            </w:pPr>
          </w:p>
        </w:tc>
      </w:tr>
      <w:tr w:rsidR="009D2FF3" w14:paraId="6A91D9F2" w14:textId="77777777" w:rsidTr="00EB608A">
        <w:tc>
          <w:tcPr>
            <w:tcW w:w="1913" w:type="dxa"/>
            <w:gridSpan w:val="2"/>
          </w:tcPr>
          <w:p w14:paraId="0E8F4A65" w14:textId="77777777" w:rsidR="009D2FF3" w:rsidRDefault="009D2FF3">
            <w:pPr>
              <w:rPr>
                <w:sz w:val="24"/>
                <w:szCs w:val="24"/>
              </w:rPr>
            </w:pPr>
            <w:r>
              <w:rPr>
                <w:sz w:val="24"/>
                <w:szCs w:val="24"/>
              </w:rPr>
              <w:lastRenderedPageBreak/>
              <w:t>Classroom Policies</w:t>
            </w:r>
          </w:p>
        </w:tc>
        <w:tc>
          <w:tcPr>
            <w:tcW w:w="14760" w:type="dxa"/>
            <w:gridSpan w:val="4"/>
            <w:shd w:val="clear" w:color="auto" w:fill="FFFF00"/>
          </w:tcPr>
          <w:p w14:paraId="2BAEB2DD" w14:textId="77777777" w:rsidR="007F2B07" w:rsidRPr="00D1553A" w:rsidRDefault="007F2B07">
            <w:pPr>
              <w:rPr>
                <w:sz w:val="24"/>
                <w:szCs w:val="24"/>
                <w:highlight w:val="yellow"/>
              </w:rPr>
            </w:pPr>
          </w:p>
          <w:p w14:paraId="6F1B980E" w14:textId="283A3806"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All policies of Miriam College on absences, tardiness and overcuts will be observed.</w:t>
            </w:r>
          </w:p>
          <w:p w14:paraId="10A540CF" w14:textId="77777777"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Students are expected to read the assigned materials prior to the schedule of discussion/class activity, and should participate actively in class discussions, group activities, out of the classroom activities, and other learning opportunities stated in the course outline.</w:t>
            </w:r>
          </w:p>
          <w:p w14:paraId="2EB3F215" w14:textId="6168B954"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Students should submit the course requirements on time. Specific policies for each requirement will be discussed during class sessions.</w:t>
            </w:r>
          </w:p>
          <w:p w14:paraId="099AAFD9" w14:textId="634A0BEB"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Late submission of assignments will be penalized with deductions from total score.</w:t>
            </w:r>
          </w:p>
          <w:p w14:paraId="485AE1E6" w14:textId="77777777"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All policies of Miriam College pertaining to academic integrity will be strictly observed.</w:t>
            </w:r>
          </w:p>
          <w:p w14:paraId="5CDECE01" w14:textId="59D9E602" w:rsidR="00EB608A" w:rsidRPr="00D1553A" w:rsidRDefault="00EB608A" w:rsidP="00EB608A">
            <w:pPr>
              <w:pStyle w:val="ListParagraph"/>
              <w:numPr>
                <w:ilvl w:val="0"/>
                <w:numId w:val="16"/>
              </w:numPr>
              <w:ind w:left="1080" w:right="432"/>
              <w:rPr>
                <w:rFonts w:ascii="Calibri" w:hAnsi="Calibri"/>
                <w:sz w:val="24"/>
                <w:szCs w:val="24"/>
              </w:rPr>
            </w:pPr>
            <w:r w:rsidRPr="00D1553A">
              <w:rPr>
                <w:rFonts w:ascii="Calibri" w:hAnsi="Calibri"/>
                <w:sz w:val="24"/>
                <w:szCs w:val="24"/>
              </w:rPr>
              <w:t>Details of other class policies will be discussed during class meetings.</w:t>
            </w:r>
          </w:p>
        </w:tc>
      </w:tr>
      <w:tr w:rsidR="00DA6A6B" w14:paraId="587ECAFD" w14:textId="77777777" w:rsidTr="00EB608A">
        <w:tc>
          <w:tcPr>
            <w:tcW w:w="1913" w:type="dxa"/>
            <w:gridSpan w:val="2"/>
          </w:tcPr>
          <w:p w14:paraId="78631418" w14:textId="77777777" w:rsidR="00DB1C0C" w:rsidRDefault="00DB1C0C">
            <w:pPr>
              <w:rPr>
                <w:sz w:val="24"/>
                <w:szCs w:val="24"/>
              </w:rPr>
            </w:pPr>
          </w:p>
          <w:p w14:paraId="0C06CE3D" w14:textId="77777777" w:rsidR="00DA6A6B" w:rsidRDefault="00DA6A6B">
            <w:pPr>
              <w:rPr>
                <w:sz w:val="24"/>
                <w:szCs w:val="24"/>
              </w:rPr>
            </w:pPr>
            <w:r>
              <w:rPr>
                <w:sz w:val="24"/>
                <w:szCs w:val="24"/>
              </w:rPr>
              <w:t xml:space="preserve">Consultation Hours </w:t>
            </w:r>
          </w:p>
        </w:tc>
        <w:tc>
          <w:tcPr>
            <w:tcW w:w="14760" w:type="dxa"/>
            <w:gridSpan w:val="4"/>
            <w:shd w:val="clear" w:color="auto" w:fill="FFFF00"/>
          </w:tcPr>
          <w:p w14:paraId="7C22B4D3" w14:textId="77777777" w:rsidR="00DB1C0C" w:rsidRDefault="00DB1C0C">
            <w:pPr>
              <w:rPr>
                <w:sz w:val="24"/>
                <w:szCs w:val="24"/>
              </w:rPr>
            </w:pPr>
          </w:p>
          <w:p w14:paraId="7D44EE81" w14:textId="3C0134CC" w:rsidR="00DB1C0C" w:rsidRDefault="00D1553A" w:rsidP="0034139E">
            <w:pPr>
              <w:rPr>
                <w:sz w:val="24"/>
                <w:szCs w:val="24"/>
              </w:rPr>
            </w:pPr>
            <w:r>
              <w:rPr>
                <w:sz w:val="24"/>
                <w:szCs w:val="24"/>
              </w:rPr>
              <w:t>TTH 3-5 pm</w:t>
            </w:r>
          </w:p>
        </w:tc>
      </w:tr>
    </w:tbl>
    <w:p w14:paraId="3AFC8619" w14:textId="728D7B69" w:rsidR="00924EEA" w:rsidRDefault="00924EEA" w:rsidP="00924EEA">
      <w:pPr>
        <w:ind w:left="360"/>
        <w:rPr>
          <w:rFonts w:ascii="Calibri" w:hAnsi="Calibri"/>
          <w:b/>
        </w:rPr>
      </w:pPr>
    </w:p>
    <w:p w14:paraId="38C46B46" w14:textId="58102890" w:rsidR="00924EEA" w:rsidRPr="00D1553A" w:rsidRDefault="00924EEA" w:rsidP="00924EEA">
      <w:pPr>
        <w:spacing w:after="120"/>
        <w:rPr>
          <w:rFonts w:ascii="Calibri" w:hAnsi="Calibri"/>
          <w:b/>
          <w:sz w:val="24"/>
          <w:szCs w:val="24"/>
        </w:rPr>
      </w:pPr>
      <w:r w:rsidRPr="00D1553A">
        <w:rPr>
          <w:rFonts w:ascii="Calibri" w:hAnsi="Calibri"/>
          <w:b/>
          <w:sz w:val="24"/>
          <w:szCs w:val="24"/>
        </w:rPr>
        <w:t xml:space="preserve">Rubric of </w:t>
      </w:r>
      <w:r w:rsidR="00503663">
        <w:rPr>
          <w:rFonts w:ascii="Calibri" w:hAnsi="Calibri"/>
          <w:b/>
          <w:sz w:val="24"/>
          <w:szCs w:val="24"/>
        </w:rPr>
        <w:t>c</w:t>
      </w:r>
      <w:r w:rsidRPr="00D1553A">
        <w:rPr>
          <w:rFonts w:ascii="Calibri" w:hAnsi="Calibri"/>
          <w:b/>
          <w:sz w:val="24"/>
          <w:szCs w:val="24"/>
        </w:rPr>
        <w:t xml:space="preserve">lass </w:t>
      </w:r>
      <w:r w:rsidR="00503663">
        <w:rPr>
          <w:rFonts w:ascii="Calibri" w:hAnsi="Calibri"/>
          <w:b/>
          <w:sz w:val="24"/>
          <w:szCs w:val="24"/>
        </w:rPr>
        <w:t>p</w:t>
      </w:r>
      <w:r w:rsidRPr="00D1553A">
        <w:rPr>
          <w:rFonts w:ascii="Calibri" w:hAnsi="Calibri"/>
          <w:b/>
          <w:sz w:val="24"/>
          <w:szCs w:val="24"/>
        </w:rPr>
        <w:t>articipation</w:t>
      </w:r>
    </w:p>
    <w:tbl>
      <w:tblPr>
        <w:tblStyle w:val="TableGrid"/>
        <w:tblW w:w="16586" w:type="dxa"/>
        <w:tblInd w:w="-289" w:type="dxa"/>
        <w:tblLook w:val="04A0" w:firstRow="1" w:lastRow="0" w:firstColumn="1" w:lastColumn="0" w:noHBand="0" w:noVBand="1"/>
      </w:tblPr>
      <w:tblGrid>
        <w:gridCol w:w="2219"/>
        <w:gridCol w:w="3459"/>
        <w:gridCol w:w="3500"/>
        <w:gridCol w:w="3500"/>
        <w:gridCol w:w="3908"/>
      </w:tblGrid>
      <w:tr w:rsidR="00924EEA" w:rsidRPr="00D1553A" w14:paraId="4FBD9AFB" w14:textId="77777777" w:rsidTr="00924EEA">
        <w:tc>
          <w:tcPr>
            <w:tcW w:w="2194" w:type="dxa"/>
          </w:tcPr>
          <w:p w14:paraId="04B14C78" w14:textId="77777777" w:rsidR="00924EEA" w:rsidRPr="00D1553A" w:rsidRDefault="00924EEA" w:rsidP="00F8090C">
            <w:pPr>
              <w:rPr>
                <w:rFonts w:ascii="Calibri" w:hAnsi="Calibri"/>
                <w:b/>
                <w:sz w:val="24"/>
                <w:szCs w:val="24"/>
              </w:rPr>
            </w:pPr>
            <w:r w:rsidRPr="00D1553A">
              <w:rPr>
                <w:rFonts w:ascii="Calibri" w:hAnsi="Calibri"/>
                <w:b/>
                <w:sz w:val="24"/>
                <w:szCs w:val="24"/>
              </w:rPr>
              <w:t>CRITERIA</w:t>
            </w:r>
          </w:p>
        </w:tc>
        <w:tc>
          <w:tcPr>
            <w:tcW w:w="3466" w:type="dxa"/>
          </w:tcPr>
          <w:p w14:paraId="20CF53D7" w14:textId="77777777" w:rsidR="00924EEA" w:rsidRPr="00D1553A" w:rsidRDefault="00924EEA" w:rsidP="00F8090C">
            <w:pPr>
              <w:rPr>
                <w:rFonts w:ascii="Calibri" w:hAnsi="Calibri"/>
                <w:b/>
                <w:sz w:val="24"/>
                <w:szCs w:val="24"/>
              </w:rPr>
            </w:pPr>
            <w:r w:rsidRPr="00D1553A">
              <w:rPr>
                <w:rFonts w:ascii="Calibri" w:hAnsi="Calibri"/>
                <w:b/>
                <w:sz w:val="24"/>
                <w:szCs w:val="24"/>
              </w:rPr>
              <w:t>EXCELLENT</w:t>
            </w:r>
          </w:p>
          <w:p w14:paraId="4CD01414" w14:textId="77777777" w:rsidR="00924EEA" w:rsidRPr="00D1553A" w:rsidRDefault="00924EEA" w:rsidP="00F8090C">
            <w:pPr>
              <w:rPr>
                <w:rFonts w:ascii="Calibri" w:hAnsi="Calibri"/>
                <w:b/>
                <w:sz w:val="24"/>
                <w:szCs w:val="24"/>
              </w:rPr>
            </w:pPr>
            <w:r w:rsidRPr="00D1553A">
              <w:rPr>
                <w:rFonts w:ascii="Calibri" w:hAnsi="Calibri"/>
                <w:b/>
                <w:sz w:val="24"/>
                <w:szCs w:val="24"/>
              </w:rPr>
              <w:t>96-100</w:t>
            </w:r>
          </w:p>
        </w:tc>
        <w:tc>
          <w:tcPr>
            <w:tcW w:w="3504" w:type="dxa"/>
          </w:tcPr>
          <w:p w14:paraId="659F2D36" w14:textId="77777777" w:rsidR="00924EEA" w:rsidRPr="00D1553A" w:rsidRDefault="00924EEA" w:rsidP="00F8090C">
            <w:pPr>
              <w:rPr>
                <w:rFonts w:ascii="Calibri" w:hAnsi="Calibri"/>
                <w:b/>
                <w:sz w:val="24"/>
                <w:szCs w:val="24"/>
              </w:rPr>
            </w:pPr>
            <w:r w:rsidRPr="00D1553A">
              <w:rPr>
                <w:rFonts w:ascii="Calibri" w:hAnsi="Calibri"/>
                <w:b/>
                <w:sz w:val="24"/>
                <w:szCs w:val="24"/>
              </w:rPr>
              <w:t>GOOD</w:t>
            </w:r>
          </w:p>
          <w:p w14:paraId="26966AAD" w14:textId="77777777" w:rsidR="00924EEA" w:rsidRPr="00D1553A" w:rsidRDefault="00924EEA" w:rsidP="00F8090C">
            <w:pPr>
              <w:rPr>
                <w:rFonts w:ascii="Calibri" w:hAnsi="Calibri"/>
                <w:b/>
                <w:sz w:val="24"/>
                <w:szCs w:val="24"/>
              </w:rPr>
            </w:pPr>
            <w:r w:rsidRPr="00D1553A">
              <w:rPr>
                <w:rFonts w:ascii="Calibri" w:hAnsi="Calibri"/>
                <w:b/>
                <w:sz w:val="24"/>
                <w:szCs w:val="24"/>
              </w:rPr>
              <w:t>81-95</w:t>
            </w:r>
          </w:p>
        </w:tc>
        <w:tc>
          <w:tcPr>
            <w:tcW w:w="3504" w:type="dxa"/>
          </w:tcPr>
          <w:p w14:paraId="73874490" w14:textId="77777777" w:rsidR="00924EEA" w:rsidRPr="00D1553A" w:rsidRDefault="00924EEA" w:rsidP="00F8090C">
            <w:pPr>
              <w:rPr>
                <w:rFonts w:ascii="Calibri" w:hAnsi="Calibri"/>
                <w:b/>
                <w:sz w:val="24"/>
                <w:szCs w:val="24"/>
              </w:rPr>
            </w:pPr>
            <w:r w:rsidRPr="00D1553A">
              <w:rPr>
                <w:rFonts w:ascii="Calibri" w:hAnsi="Calibri"/>
                <w:b/>
                <w:sz w:val="24"/>
                <w:szCs w:val="24"/>
              </w:rPr>
              <w:t>AVERAGE</w:t>
            </w:r>
          </w:p>
          <w:p w14:paraId="275E40B9" w14:textId="77777777" w:rsidR="00924EEA" w:rsidRPr="00D1553A" w:rsidRDefault="00924EEA" w:rsidP="00F8090C">
            <w:pPr>
              <w:rPr>
                <w:rFonts w:ascii="Calibri" w:hAnsi="Calibri"/>
                <w:b/>
                <w:sz w:val="24"/>
                <w:szCs w:val="24"/>
              </w:rPr>
            </w:pPr>
            <w:r w:rsidRPr="00D1553A">
              <w:rPr>
                <w:rFonts w:ascii="Calibri" w:hAnsi="Calibri"/>
                <w:b/>
                <w:sz w:val="24"/>
                <w:szCs w:val="24"/>
              </w:rPr>
              <w:t>70-80</w:t>
            </w:r>
          </w:p>
        </w:tc>
        <w:tc>
          <w:tcPr>
            <w:tcW w:w="3918" w:type="dxa"/>
          </w:tcPr>
          <w:p w14:paraId="65E5CF26" w14:textId="77777777" w:rsidR="00924EEA" w:rsidRPr="00D1553A" w:rsidRDefault="00924EEA" w:rsidP="00F8090C">
            <w:pPr>
              <w:rPr>
                <w:rFonts w:ascii="Calibri" w:hAnsi="Calibri"/>
                <w:b/>
                <w:sz w:val="24"/>
                <w:szCs w:val="24"/>
              </w:rPr>
            </w:pPr>
            <w:r w:rsidRPr="00D1553A">
              <w:rPr>
                <w:rFonts w:ascii="Calibri" w:hAnsi="Calibri"/>
                <w:b/>
                <w:sz w:val="24"/>
                <w:szCs w:val="24"/>
              </w:rPr>
              <w:t>NEEDS IMPROVEMENT</w:t>
            </w:r>
          </w:p>
          <w:p w14:paraId="3C48CBC2" w14:textId="77777777" w:rsidR="00924EEA" w:rsidRPr="00D1553A" w:rsidRDefault="00924EEA" w:rsidP="00F8090C">
            <w:pPr>
              <w:rPr>
                <w:rFonts w:ascii="Calibri" w:hAnsi="Calibri"/>
                <w:b/>
                <w:sz w:val="24"/>
                <w:szCs w:val="24"/>
              </w:rPr>
            </w:pPr>
            <w:r w:rsidRPr="00D1553A">
              <w:rPr>
                <w:rFonts w:ascii="Calibri" w:hAnsi="Calibri"/>
                <w:b/>
                <w:sz w:val="24"/>
                <w:szCs w:val="24"/>
              </w:rPr>
              <w:t>60-70</w:t>
            </w:r>
          </w:p>
        </w:tc>
      </w:tr>
      <w:tr w:rsidR="00924EEA" w:rsidRPr="00D1553A" w14:paraId="492ED92D" w14:textId="77777777" w:rsidTr="00924EEA">
        <w:tc>
          <w:tcPr>
            <w:tcW w:w="2194" w:type="dxa"/>
          </w:tcPr>
          <w:p w14:paraId="37EF704B" w14:textId="77777777" w:rsidR="00924EEA" w:rsidRPr="00D1553A" w:rsidRDefault="00924EEA" w:rsidP="00F8090C">
            <w:pPr>
              <w:rPr>
                <w:rFonts w:ascii="Calibri" w:hAnsi="Calibri"/>
                <w:b/>
                <w:sz w:val="24"/>
                <w:szCs w:val="24"/>
              </w:rPr>
            </w:pPr>
            <w:r w:rsidRPr="00D1553A">
              <w:rPr>
                <w:rFonts w:ascii="Calibri" w:hAnsi="Calibri"/>
                <w:b/>
                <w:sz w:val="24"/>
                <w:szCs w:val="24"/>
              </w:rPr>
              <w:t>Relevance (40%)</w:t>
            </w:r>
          </w:p>
        </w:tc>
        <w:tc>
          <w:tcPr>
            <w:tcW w:w="3466" w:type="dxa"/>
          </w:tcPr>
          <w:p w14:paraId="77B3B04E"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Comments enhance discussion</w:t>
            </w:r>
          </w:p>
          <w:p w14:paraId="437F8FFB"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 xml:space="preserve">Shares insights and elaborates on key points </w:t>
            </w:r>
          </w:p>
        </w:tc>
        <w:tc>
          <w:tcPr>
            <w:tcW w:w="3504" w:type="dxa"/>
          </w:tcPr>
          <w:p w14:paraId="0FC35C8A"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Contributions are related to topic with general insights</w:t>
            </w:r>
          </w:p>
        </w:tc>
        <w:tc>
          <w:tcPr>
            <w:tcW w:w="3504" w:type="dxa"/>
          </w:tcPr>
          <w:p w14:paraId="54C1D121"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Comments may focus on self or personal experiences but lacks connection to the main points</w:t>
            </w:r>
          </w:p>
          <w:p w14:paraId="2A80C544" w14:textId="77777777" w:rsidR="00924EEA" w:rsidRPr="00D1553A" w:rsidRDefault="00924EEA" w:rsidP="00F8090C">
            <w:pPr>
              <w:ind w:left="342"/>
              <w:rPr>
                <w:rFonts w:ascii="Calibri" w:hAnsi="Calibri"/>
                <w:sz w:val="24"/>
                <w:szCs w:val="24"/>
              </w:rPr>
            </w:pPr>
          </w:p>
        </w:tc>
        <w:tc>
          <w:tcPr>
            <w:tcW w:w="3918" w:type="dxa"/>
          </w:tcPr>
          <w:p w14:paraId="291C9939"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Comments are tangential or not related to the key points/topic at all</w:t>
            </w:r>
          </w:p>
        </w:tc>
      </w:tr>
      <w:tr w:rsidR="00924EEA" w:rsidRPr="00D1553A" w14:paraId="61590B1C" w14:textId="77777777" w:rsidTr="00924EEA">
        <w:tc>
          <w:tcPr>
            <w:tcW w:w="2194" w:type="dxa"/>
          </w:tcPr>
          <w:p w14:paraId="254E7967" w14:textId="77777777" w:rsidR="00924EEA" w:rsidRPr="00D1553A" w:rsidRDefault="00924EEA" w:rsidP="00F8090C">
            <w:pPr>
              <w:rPr>
                <w:rFonts w:ascii="Calibri" w:hAnsi="Calibri"/>
                <w:b/>
                <w:sz w:val="24"/>
                <w:szCs w:val="24"/>
              </w:rPr>
            </w:pPr>
            <w:r w:rsidRPr="00D1553A">
              <w:rPr>
                <w:rFonts w:ascii="Calibri" w:hAnsi="Calibri"/>
                <w:b/>
                <w:sz w:val="24"/>
                <w:szCs w:val="24"/>
              </w:rPr>
              <w:lastRenderedPageBreak/>
              <w:t>Ability to analyze and synthesize concepts/important points (25%)</w:t>
            </w:r>
          </w:p>
        </w:tc>
        <w:tc>
          <w:tcPr>
            <w:tcW w:w="3466" w:type="dxa"/>
          </w:tcPr>
          <w:p w14:paraId="4E942707"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Offers interpretations and analysis of presented material</w:t>
            </w:r>
          </w:p>
        </w:tc>
        <w:tc>
          <w:tcPr>
            <w:tcW w:w="3504" w:type="dxa"/>
          </w:tcPr>
          <w:p w14:paraId="24AA23BE"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Identifies the highlights of discussion/presented material and relate them to overarching themes</w:t>
            </w:r>
          </w:p>
          <w:p w14:paraId="2E29EE97" w14:textId="77777777" w:rsidR="00924EEA" w:rsidRPr="00D1553A" w:rsidRDefault="00924EEA" w:rsidP="00F8090C">
            <w:pPr>
              <w:ind w:left="342"/>
              <w:rPr>
                <w:rFonts w:ascii="Calibri" w:hAnsi="Calibri"/>
                <w:sz w:val="24"/>
                <w:szCs w:val="24"/>
              </w:rPr>
            </w:pPr>
          </w:p>
        </w:tc>
        <w:tc>
          <w:tcPr>
            <w:tcW w:w="3504" w:type="dxa"/>
          </w:tcPr>
          <w:p w14:paraId="19B2E409"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Identifies the highlights of discussion/presented material</w:t>
            </w:r>
          </w:p>
        </w:tc>
        <w:tc>
          <w:tcPr>
            <w:tcW w:w="3918" w:type="dxa"/>
          </w:tcPr>
          <w:p w14:paraId="7EE2E430" w14:textId="0F200783"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Ca</w:t>
            </w:r>
            <w:r w:rsidR="001A1CF1">
              <w:rPr>
                <w:rFonts w:ascii="Calibri" w:hAnsi="Calibri"/>
                <w:sz w:val="24"/>
                <w:szCs w:val="24"/>
              </w:rPr>
              <w:t>n’</w:t>
            </w:r>
            <w:r w:rsidRPr="00D1553A">
              <w:rPr>
                <w:rFonts w:ascii="Calibri" w:hAnsi="Calibri"/>
                <w:sz w:val="24"/>
                <w:szCs w:val="24"/>
              </w:rPr>
              <w:t>t identify the highlights or important points</w:t>
            </w:r>
          </w:p>
        </w:tc>
      </w:tr>
      <w:tr w:rsidR="00924EEA" w:rsidRPr="00D1553A" w14:paraId="4C738F65" w14:textId="77777777" w:rsidTr="00924EEA">
        <w:tc>
          <w:tcPr>
            <w:tcW w:w="2194" w:type="dxa"/>
          </w:tcPr>
          <w:p w14:paraId="300C0CCF" w14:textId="77777777" w:rsidR="00924EEA" w:rsidRPr="00D1553A" w:rsidRDefault="00924EEA" w:rsidP="00F8090C">
            <w:pPr>
              <w:rPr>
                <w:rFonts w:ascii="Calibri" w:hAnsi="Calibri"/>
                <w:b/>
                <w:sz w:val="24"/>
                <w:szCs w:val="24"/>
              </w:rPr>
            </w:pPr>
            <w:r w:rsidRPr="00D1553A">
              <w:rPr>
                <w:rFonts w:ascii="Calibri" w:hAnsi="Calibri"/>
                <w:b/>
                <w:sz w:val="24"/>
                <w:szCs w:val="24"/>
              </w:rPr>
              <w:t>Frequency (25%)</w:t>
            </w:r>
          </w:p>
        </w:tc>
        <w:tc>
          <w:tcPr>
            <w:tcW w:w="3466" w:type="dxa"/>
          </w:tcPr>
          <w:p w14:paraId="595440A8"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Always active but careful not to dominate the discussion</w:t>
            </w:r>
          </w:p>
        </w:tc>
        <w:tc>
          <w:tcPr>
            <w:tcW w:w="3504" w:type="dxa"/>
          </w:tcPr>
          <w:p w14:paraId="1041569C"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Contributes regularly to discussions</w:t>
            </w:r>
          </w:p>
        </w:tc>
        <w:tc>
          <w:tcPr>
            <w:tcW w:w="3504" w:type="dxa"/>
          </w:tcPr>
          <w:p w14:paraId="35A44F87"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Comments occasionally to discussions</w:t>
            </w:r>
          </w:p>
        </w:tc>
        <w:tc>
          <w:tcPr>
            <w:tcW w:w="3918" w:type="dxa"/>
          </w:tcPr>
          <w:p w14:paraId="7B8BB200"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Does not comment or is too shy or unprepared</w:t>
            </w:r>
          </w:p>
          <w:p w14:paraId="3938A08A" w14:textId="77777777" w:rsidR="00924EEA" w:rsidRPr="00D1553A" w:rsidRDefault="00924EEA" w:rsidP="00F8090C">
            <w:pPr>
              <w:ind w:left="342"/>
              <w:rPr>
                <w:rFonts w:ascii="Calibri" w:hAnsi="Calibri"/>
                <w:sz w:val="24"/>
                <w:szCs w:val="24"/>
              </w:rPr>
            </w:pPr>
          </w:p>
        </w:tc>
      </w:tr>
      <w:tr w:rsidR="00924EEA" w:rsidRPr="00D1553A" w14:paraId="01AD3D0F" w14:textId="77777777" w:rsidTr="00924EEA">
        <w:tc>
          <w:tcPr>
            <w:tcW w:w="2194" w:type="dxa"/>
          </w:tcPr>
          <w:p w14:paraId="0850F78D" w14:textId="77777777" w:rsidR="00924EEA" w:rsidRPr="00D1553A" w:rsidRDefault="00924EEA" w:rsidP="00F8090C">
            <w:pPr>
              <w:rPr>
                <w:rFonts w:ascii="Calibri" w:hAnsi="Calibri"/>
                <w:b/>
                <w:sz w:val="24"/>
                <w:szCs w:val="24"/>
              </w:rPr>
            </w:pPr>
            <w:r w:rsidRPr="00D1553A">
              <w:rPr>
                <w:rFonts w:ascii="Calibri" w:hAnsi="Calibri"/>
                <w:b/>
                <w:sz w:val="24"/>
                <w:szCs w:val="24"/>
              </w:rPr>
              <w:t>Attendance in class (10%)</w:t>
            </w:r>
          </w:p>
        </w:tc>
        <w:tc>
          <w:tcPr>
            <w:tcW w:w="3466" w:type="dxa"/>
          </w:tcPr>
          <w:p w14:paraId="2535983E"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Always present in class and always active in discussions</w:t>
            </w:r>
          </w:p>
        </w:tc>
        <w:tc>
          <w:tcPr>
            <w:tcW w:w="3504" w:type="dxa"/>
          </w:tcPr>
          <w:p w14:paraId="141E48F6"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Absent at most twice but frequently involves oneself in discussions</w:t>
            </w:r>
          </w:p>
          <w:p w14:paraId="68E1AEF3" w14:textId="77777777" w:rsidR="00924EEA" w:rsidRPr="00D1553A" w:rsidRDefault="00924EEA" w:rsidP="00F8090C">
            <w:pPr>
              <w:ind w:left="342"/>
              <w:rPr>
                <w:rFonts w:ascii="Calibri" w:hAnsi="Calibri"/>
                <w:sz w:val="24"/>
                <w:szCs w:val="24"/>
              </w:rPr>
            </w:pPr>
          </w:p>
        </w:tc>
        <w:tc>
          <w:tcPr>
            <w:tcW w:w="3504" w:type="dxa"/>
          </w:tcPr>
          <w:p w14:paraId="35019936"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 xml:space="preserve">Present, responds when called on </w:t>
            </w:r>
          </w:p>
        </w:tc>
        <w:tc>
          <w:tcPr>
            <w:tcW w:w="3918" w:type="dxa"/>
          </w:tcPr>
          <w:p w14:paraId="195F8CE7" w14:textId="77777777" w:rsidR="00924EEA" w:rsidRPr="00D1553A" w:rsidRDefault="00924EEA" w:rsidP="00924EEA">
            <w:pPr>
              <w:pStyle w:val="ListParagraph"/>
              <w:numPr>
                <w:ilvl w:val="0"/>
                <w:numId w:val="17"/>
              </w:numPr>
              <w:ind w:left="342"/>
              <w:rPr>
                <w:rFonts w:ascii="Calibri" w:hAnsi="Calibri"/>
                <w:sz w:val="24"/>
                <w:szCs w:val="24"/>
              </w:rPr>
            </w:pPr>
            <w:r w:rsidRPr="00D1553A">
              <w:rPr>
                <w:rFonts w:ascii="Calibri" w:hAnsi="Calibri"/>
                <w:sz w:val="24"/>
                <w:szCs w:val="24"/>
              </w:rPr>
              <w:t>Absent</w:t>
            </w:r>
          </w:p>
        </w:tc>
      </w:tr>
    </w:tbl>
    <w:p w14:paraId="2FF56A8E" w14:textId="77777777" w:rsidR="0094027A" w:rsidRDefault="0094027A" w:rsidP="0094027A">
      <w:pPr>
        <w:rPr>
          <w:rFonts w:ascii="Calibri" w:hAnsi="Calibri"/>
          <w:b/>
        </w:rPr>
      </w:pPr>
    </w:p>
    <w:p w14:paraId="7505A7D8" w14:textId="77777777" w:rsidR="0094027A" w:rsidRPr="0094027A" w:rsidRDefault="0094027A" w:rsidP="0094027A">
      <w:pPr>
        <w:rPr>
          <w:rFonts w:ascii="Calibri" w:hAnsi="Calibri"/>
          <w:b/>
          <w:sz w:val="24"/>
          <w:szCs w:val="24"/>
        </w:rPr>
      </w:pPr>
      <w:r w:rsidRPr="0094027A">
        <w:rPr>
          <w:rFonts w:ascii="Calibri" w:hAnsi="Calibri"/>
          <w:b/>
          <w:sz w:val="24"/>
          <w:szCs w:val="24"/>
        </w:rPr>
        <w:t>Rubric of case analysis and discussion</w:t>
      </w:r>
    </w:p>
    <w:tbl>
      <w:tblPr>
        <w:tblStyle w:val="TableGrid"/>
        <w:tblW w:w="16586" w:type="dxa"/>
        <w:tblInd w:w="-289" w:type="dxa"/>
        <w:tblLayout w:type="fixed"/>
        <w:tblLook w:val="04A0" w:firstRow="1" w:lastRow="0" w:firstColumn="1" w:lastColumn="0" w:noHBand="0" w:noVBand="1"/>
      </w:tblPr>
      <w:tblGrid>
        <w:gridCol w:w="5246"/>
        <w:gridCol w:w="2835"/>
        <w:gridCol w:w="2835"/>
        <w:gridCol w:w="2835"/>
        <w:gridCol w:w="2835"/>
      </w:tblGrid>
      <w:tr w:rsidR="0094027A" w14:paraId="597EFE93" w14:textId="77777777" w:rsidTr="00360952">
        <w:tc>
          <w:tcPr>
            <w:tcW w:w="5246" w:type="dxa"/>
          </w:tcPr>
          <w:p w14:paraId="7504F6A3" w14:textId="77777777" w:rsidR="0094027A" w:rsidRPr="008F6373" w:rsidRDefault="0094027A" w:rsidP="00360952">
            <w:pPr>
              <w:rPr>
                <w:rFonts w:ascii="Calibri" w:hAnsi="Calibri"/>
                <w:b/>
                <w:sz w:val="24"/>
                <w:szCs w:val="24"/>
              </w:rPr>
            </w:pPr>
          </w:p>
        </w:tc>
        <w:tc>
          <w:tcPr>
            <w:tcW w:w="2835" w:type="dxa"/>
          </w:tcPr>
          <w:p w14:paraId="5A76BE14" w14:textId="77777777" w:rsidR="0094027A" w:rsidRPr="008F6373" w:rsidRDefault="0094027A" w:rsidP="00360952">
            <w:pPr>
              <w:rPr>
                <w:rFonts w:ascii="Calibri" w:hAnsi="Calibri"/>
                <w:b/>
                <w:sz w:val="24"/>
                <w:szCs w:val="24"/>
              </w:rPr>
            </w:pPr>
            <w:r>
              <w:rPr>
                <w:rFonts w:ascii="Calibri" w:hAnsi="Calibri"/>
                <w:b/>
                <w:sz w:val="24"/>
                <w:szCs w:val="24"/>
              </w:rPr>
              <w:t>60-70</w:t>
            </w:r>
          </w:p>
        </w:tc>
        <w:tc>
          <w:tcPr>
            <w:tcW w:w="2835" w:type="dxa"/>
          </w:tcPr>
          <w:p w14:paraId="1866F0A4" w14:textId="77777777" w:rsidR="0094027A" w:rsidRPr="008F6373" w:rsidRDefault="0094027A" w:rsidP="00360952">
            <w:pPr>
              <w:rPr>
                <w:rFonts w:ascii="Calibri" w:hAnsi="Calibri"/>
                <w:b/>
                <w:sz w:val="24"/>
                <w:szCs w:val="24"/>
              </w:rPr>
            </w:pPr>
            <w:r>
              <w:rPr>
                <w:rFonts w:ascii="Calibri" w:hAnsi="Calibri"/>
                <w:b/>
                <w:sz w:val="24"/>
                <w:szCs w:val="24"/>
              </w:rPr>
              <w:t>71-80</w:t>
            </w:r>
          </w:p>
        </w:tc>
        <w:tc>
          <w:tcPr>
            <w:tcW w:w="2835" w:type="dxa"/>
          </w:tcPr>
          <w:p w14:paraId="402A8238" w14:textId="77777777" w:rsidR="0094027A" w:rsidRPr="008F6373" w:rsidRDefault="0094027A" w:rsidP="00360952">
            <w:pPr>
              <w:rPr>
                <w:rFonts w:ascii="Calibri" w:hAnsi="Calibri"/>
                <w:b/>
                <w:sz w:val="24"/>
                <w:szCs w:val="24"/>
              </w:rPr>
            </w:pPr>
            <w:r>
              <w:rPr>
                <w:rFonts w:ascii="Calibri" w:hAnsi="Calibri"/>
                <w:b/>
                <w:sz w:val="24"/>
                <w:szCs w:val="24"/>
              </w:rPr>
              <w:t>81-95</w:t>
            </w:r>
          </w:p>
        </w:tc>
        <w:tc>
          <w:tcPr>
            <w:tcW w:w="2835" w:type="dxa"/>
          </w:tcPr>
          <w:p w14:paraId="39D2727D" w14:textId="77777777" w:rsidR="0094027A" w:rsidRPr="008F6373" w:rsidRDefault="0094027A" w:rsidP="00360952">
            <w:pPr>
              <w:rPr>
                <w:rFonts w:ascii="Calibri" w:hAnsi="Calibri"/>
                <w:b/>
                <w:sz w:val="24"/>
                <w:szCs w:val="24"/>
              </w:rPr>
            </w:pPr>
            <w:r>
              <w:rPr>
                <w:rFonts w:ascii="Calibri" w:hAnsi="Calibri"/>
                <w:b/>
                <w:sz w:val="24"/>
                <w:szCs w:val="24"/>
              </w:rPr>
              <w:t>96-100</w:t>
            </w:r>
          </w:p>
        </w:tc>
      </w:tr>
      <w:tr w:rsidR="0094027A" w14:paraId="6123341B" w14:textId="77777777" w:rsidTr="00360952">
        <w:tc>
          <w:tcPr>
            <w:tcW w:w="5246" w:type="dxa"/>
          </w:tcPr>
          <w:p w14:paraId="77F92D15" w14:textId="77777777" w:rsidR="0094027A" w:rsidRPr="008F6373" w:rsidRDefault="0094027A" w:rsidP="00360952">
            <w:pPr>
              <w:rPr>
                <w:rFonts w:ascii="Calibri" w:hAnsi="Calibri"/>
                <w:b/>
                <w:sz w:val="24"/>
                <w:szCs w:val="24"/>
              </w:rPr>
            </w:pPr>
          </w:p>
        </w:tc>
        <w:tc>
          <w:tcPr>
            <w:tcW w:w="2835" w:type="dxa"/>
          </w:tcPr>
          <w:p w14:paraId="2D437D1C" w14:textId="77777777" w:rsidR="0094027A" w:rsidRPr="008F6373" w:rsidRDefault="0094027A" w:rsidP="00360952">
            <w:pPr>
              <w:rPr>
                <w:rFonts w:ascii="Calibri" w:hAnsi="Calibri"/>
                <w:b/>
                <w:sz w:val="24"/>
                <w:szCs w:val="24"/>
              </w:rPr>
            </w:pPr>
            <w:r w:rsidRPr="008F6373">
              <w:rPr>
                <w:rFonts w:ascii="Calibri" w:hAnsi="Calibri"/>
                <w:b/>
                <w:sz w:val="24"/>
                <w:szCs w:val="24"/>
              </w:rPr>
              <w:t>Below Standard</w:t>
            </w:r>
          </w:p>
        </w:tc>
        <w:tc>
          <w:tcPr>
            <w:tcW w:w="2835" w:type="dxa"/>
          </w:tcPr>
          <w:p w14:paraId="11236607" w14:textId="77777777" w:rsidR="0094027A" w:rsidRPr="008F6373" w:rsidRDefault="0094027A" w:rsidP="00360952">
            <w:pPr>
              <w:rPr>
                <w:rFonts w:ascii="Calibri" w:hAnsi="Calibri"/>
                <w:b/>
                <w:sz w:val="24"/>
                <w:szCs w:val="24"/>
              </w:rPr>
            </w:pPr>
            <w:r w:rsidRPr="008F6373">
              <w:rPr>
                <w:rFonts w:ascii="Calibri" w:hAnsi="Calibri"/>
                <w:b/>
                <w:sz w:val="24"/>
                <w:szCs w:val="24"/>
              </w:rPr>
              <w:t>Approaching Standard</w:t>
            </w:r>
          </w:p>
        </w:tc>
        <w:tc>
          <w:tcPr>
            <w:tcW w:w="2835" w:type="dxa"/>
          </w:tcPr>
          <w:p w14:paraId="160DDFA1" w14:textId="77777777" w:rsidR="0094027A" w:rsidRPr="008F6373" w:rsidRDefault="0094027A" w:rsidP="00360952">
            <w:pPr>
              <w:rPr>
                <w:rFonts w:ascii="Calibri" w:hAnsi="Calibri"/>
                <w:b/>
                <w:sz w:val="24"/>
                <w:szCs w:val="24"/>
              </w:rPr>
            </w:pPr>
            <w:r w:rsidRPr="008F6373">
              <w:rPr>
                <w:rFonts w:ascii="Calibri" w:hAnsi="Calibri"/>
                <w:b/>
                <w:sz w:val="24"/>
                <w:szCs w:val="24"/>
              </w:rPr>
              <w:t>At Standard</w:t>
            </w:r>
          </w:p>
        </w:tc>
        <w:tc>
          <w:tcPr>
            <w:tcW w:w="2835" w:type="dxa"/>
          </w:tcPr>
          <w:p w14:paraId="2D48E919" w14:textId="77777777" w:rsidR="0094027A" w:rsidRPr="008F6373" w:rsidRDefault="0094027A" w:rsidP="00360952">
            <w:pPr>
              <w:rPr>
                <w:rFonts w:ascii="Calibri" w:hAnsi="Calibri"/>
                <w:b/>
                <w:sz w:val="24"/>
                <w:szCs w:val="24"/>
              </w:rPr>
            </w:pPr>
            <w:r w:rsidRPr="008F6373">
              <w:rPr>
                <w:rFonts w:ascii="Calibri" w:hAnsi="Calibri"/>
                <w:b/>
                <w:sz w:val="24"/>
                <w:szCs w:val="24"/>
              </w:rPr>
              <w:t>Exceeds St</w:t>
            </w:r>
            <w:r>
              <w:rPr>
                <w:rFonts w:ascii="Calibri" w:hAnsi="Calibri"/>
                <w:b/>
                <w:sz w:val="24"/>
                <w:szCs w:val="24"/>
              </w:rPr>
              <w:t>a</w:t>
            </w:r>
            <w:r w:rsidRPr="008F6373">
              <w:rPr>
                <w:rFonts w:ascii="Calibri" w:hAnsi="Calibri"/>
                <w:b/>
                <w:sz w:val="24"/>
                <w:szCs w:val="24"/>
              </w:rPr>
              <w:t>ndard</w:t>
            </w:r>
          </w:p>
        </w:tc>
      </w:tr>
      <w:tr w:rsidR="0094027A" w14:paraId="51FAFA5B" w14:textId="77777777" w:rsidTr="00360952">
        <w:tc>
          <w:tcPr>
            <w:tcW w:w="5246" w:type="dxa"/>
          </w:tcPr>
          <w:p w14:paraId="1E92C95A" w14:textId="77777777" w:rsidR="0094027A" w:rsidRDefault="0094027A" w:rsidP="00360952">
            <w:pPr>
              <w:rPr>
                <w:rFonts w:ascii="Calibri" w:hAnsi="Calibri"/>
                <w:b/>
                <w:sz w:val="24"/>
                <w:szCs w:val="24"/>
              </w:rPr>
            </w:pPr>
            <w:r>
              <w:rPr>
                <w:rFonts w:ascii="Calibri" w:hAnsi="Calibri"/>
                <w:b/>
                <w:sz w:val="24"/>
                <w:szCs w:val="24"/>
              </w:rPr>
              <w:t>Clear explanation of key strategic issues (20%)</w:t>
            </w:r>
          </w:p>
          <w:p w14:paraId="0043377F" w14:textId="77777777" w:rsidR="0094027A" w:rsidRDefault="0094027A" w:rsidP="0094027A">
            <w:pPr>
              <w:pStyle w:val="ListParagraph"/>
              <w:numPr>
                <w:ilvl w:val="0"/>
                <w:numId w:val="30"/>
              </w:numPr>
              <w:rPr>
                <w:rFonts w:ascii="Calibri" w:hAnsi="Calibri"/>
                <w:bCs/>
                <w:sz w:val="24"/>
                <w:szCs w:val="24"/>
              </w:rPr>
            </w:pPr>
            <w:r w:rsidRPr="008F6373">
              <w:rPr>
                <w:rFonts w:ascii="Calibri" w:hAnsi="Calibri"/>
                <w:bCs/>
                <w:sz w:val="24"/>
                <w:szCs w:val="24"/>
              </w:rPr>
              <w:t>The problem, scope, and seriousness was clearly identified in the discussions</w:t>
            </w:r>
            <w:r>
              <w:rPr>
                <w:rFonts w:ascii="Calibri" w:hAnsi="Calibri"/>
                <w:bCs/>
                <w:sz w:val="24"/>
                <w:szCs w:val="24"/>
              </w:rPr>
              <w:t>.</w:t>
            </w:r>
          </w:p>
          <w:p w14:paraId="2DB4C6A6" w14:textId="77777777" w:rsidR="0094027A" w:rsidRDefault="0094027A" w:rsidP="0094027A">
            <w:pPr>
              <w:pStyle w:val="ListParagraph"/>
              <w:numPr>
                <w:ilvl w:val="0"/>
                <w:numId w:val="30"/>
              </w:numPr>
              <w:rPr>
                <w:rFonts w:ascii="Calibri" w:hAnsi="Calibri"/>
                <w:bCs/>
                <w:sz w:val="24"/>
                <w:szCs w:val="24"/>
              </w:rPr>
            </w:pPr>
            <w:r>
              <w:rPr>
                <w:rFonts w:ascii="Calibri" w:hAnsi="Calibri"/>
                <w:bCs/>
                <w:sz w:val="24"/>
                <w:szCs w:val="24"/>
              </w:rPr>
              <w:t>There was a well-focused diagnosis of strategic issues and key problems that demonstrated a good grasp of the company’s present situation and strategic issues.</w:t>
            </w:r>
          </w:p>
          <w:p w14:paraId="0B359B09" w14:textId="77777777" w:rsidR="0094027A" w:rsidRDefault="0094027A" w:rsidP="0094027A">
            <w:pPr>
              <w:pStyle w:val="ListParagraph"/>
              <w:numPr>
                <w:ilvl w:val="0"/>
                <w:numId w:val="30"/>
              </w:numPr>
              <w:rPr>
                <w:rFonts w:ascii="Calibri" w:hAnsi="Calibri"/>
                <w:bCs/>
                <w:sz w:val="24"/>
                <w:szCs w:val="24"/>
              </w:rPr>
            </w:pPr>
            <w:r>
              <w:rPr>
                <w:rFonts w:ascii="Calibri" w:hAnsi="Calibri"/>
                <w:bCs/>
                <w:sz w:val="24"/>
                <w:szCs w:val="24"/>
              </w:rPr>
              <w:t>Effective Executive Summary</w:t>
            </w:r>
          </w:p>
          <w:p w14:paraId="22896A22" w14:textId="77777777" w:rsidR="0094027A" w:rsidRPr="008F6373" w:rsidRDefault="0094027A" w:rsidP="0094027A">
            <w:pPr>
              <w:pStyle w:val="ListParagraph"/>
              <w:numPr>
                <w:ilvl w:val="0"/>
                <w:numId w:val="30"/>
              </w:numPr>
              <w:rPr>
                <w:rFonts w:ascii="Calibri" w:hAnsi="Calibri"/>
                <w:bCs/>
                <w:sz w:val="24"/>
                <w:szCs w:val="24"/>
              </w:rPr>
            </w:pPr>
            <w:r>
              <w:rPr>
                <w:rFonts w:ascii="Calibri" w:hAnsi="Calibri"/>
                <w:bCs/>
                <w:sz w:val="24"/>
                <w:szCs w:val="24"/>
              </w:rPr>
              <w:t>Did not waste space summarizing information already found in the case</w:t>
            </w:r>
          </w:p>
          <w:p w14:paraId="0CB9673B" w14:textId="77777777" w:rsidR="0094027A" w:rsidRPr="008F6373" w:rsidRDefault="0094027A" w:rsidP="00360952">
            <w:pPr>
              <w:rPr>
                <w:rFonts w:ascii="Calibri" w:hAnsi="Calibri"/>
                <w:bCs/>
                <w:sz w:val="24"/>
                <w:szCs w:val="24"/>
              </w:rPr>
            </w:pPr>
          </w:p>
        </w:tc>
        <w:tc>
          <w:tcPr>
            <w:tcW w:w="2835" w:type="dxa"/>
          </w:tcPr>
          <w:p w14:paraId="3FBA03D9" w14:textId="77777777" w:rsidR="0094027A" w:rsidRDefault="0094027A" w:rsidP="00360952">
            <w:pPr>
              <w:spacing w:after="80"/>
              <w:rPr>
                <w:rFonts w:ascii="Calibri" w:hAnsi="Calibri"/>
                <w:bCs/>
                <w:sz w:val="24"/>
                <w:szCs w:val="24"/>
              </w:rPr>
            </w:pPr>
            <w:r w:rsidRPr="00EE35CA">
              <w:rPr>
                <w:rFonts w:ascii="Calibri" w:hAnsi="Calibri"/>
                <w:bCs/>
                <w:sz w:val="24"/>
                <w:szCs w:val="24"/>
              </w:rPr>
              <w:t>Shows</w:t>
            </w:r>
            <w:r>
              <w:rPr>
                <w:rFonts w:ascii="Calibri" w:hAnsi="Calibri"/>
                <w:bCs/>
                <w:sz w:val="24"/>
                <w:szCs w:val="24"/>
              </w:rPr>
              <w:t xml:space="preserve"> little understanding of the issues, key problems, and the company’s present situation and strategic issues.</w:t>
            </w:r>
          </w:p>
          <w:p w14:paraId="5E326543" w14:textId="77777777" w:rsidR="0094027A" w:rsidRPr="00EE35CA" w:rsidRDefault="0094027A" w:rsidP="00360952">
            <w:pPr>
              <w:spacing w:after="80"/>
              <w:rPr>
                <w:rFonts w:ascii="Calibri" w:hAnsi="Calibri"/>
                <w:bCs/>
                <w:sz w:val="24"/>
                <w:szCs w:val="24"/>
              </w:rPr>
            </w:pPr>
            <w:r>
              <w:rPr>
                <w:rFonts w:ascii="Calibri" w:hAnsi="Calibri"/>
                <w:bCs/>
                <w:sz w:val="24"/>
                <w:szCs w:val="24"/>
              </w:rPr>
              <w:t>Executive summary missing or poorly constructed.</w:t>
            </w:r>
          </w:p>
        </w:tc>
        <w:tc>
          <w:tcPr>
            <w:tcW w:w="2835" w:type="dxa"/>
          </w:tcPr>
          <w:p w14:paraId="4E63957A" w14:textId="77777777" w:rsidR="0094027A" w:rsidRDefault="0094027A" w:rsidP="00360952">
            <w:pPr>
              <w:spacing w:after="80"/>
              <w:rPr>
                <w:rFonts w:ascii="Calibri" w:hAnsi="Calibri"/>
                <w:bCs/>
                <w:sz w:val="24"/>
                <w:szCs w:val="24"/>
              </w:rPr>
            </w:pPr>
            <w:r>
              <w:rPr>
                <w:rFonts w:ascii="Calibri" w:hAnsi="Calibri"/>
                <w:bCs/>
                <w:sz w:val="24"/>
                <w:szCs w:val="24"/>
              </w:rPr>
              <w:t>Shows some understanding of the issues, key problems, and the company’s present situation and strategic issues.</w:t>
            </w:r>
          </w:p>
          <w:p w14:paraId="5D6A56DD" w14:textId="77777777" w:rsidR="0094027A" w:rsidRPr="00EE35CA" w:rsidRDefault="0094027A" w:rsidP="00360952">
            <w:pPr>
              <w:spacing w:after="80"/>
              <w:rPr>
                <w:rFonts w:ascii="Calibri" w:hAnsi="Calibri"/>
                <w:bCs/>
                <w:sz w:val="24"/>
                <w:szCs w:val="24"/>
              </w:rPr>
            </w:pPr>
            <w:r>
              <w:rPr>
                <w:rFonts w:ascii="Calibri" w:hAnsi="Calibri"/>
                <w:bCs/>
                <w:sz w:val="24"/>
                <w:szCs w:val="24"/>
              </w:rPr>
              <w:t>Executive summary inadequate.</w:t>
            </w:r>
          </w:p>
        </w:tc>
        <w:tc>
          <w:tcPr>
            <w:tcW w:w="2835" w:type="dxa"/>
          </w:tcPr>
          <w:p w14:paraId="53934B8E" w14:textId="77777777" w:rsidR="0094027A" w:rsidRDefault="0094027A" w:rsidP="00360952">
            <w:pPr>
              <w:spacing w:after="80"/>
              <w:rPr>
                <w:rFonts w:ascii="Calibri" w:hAnsi="Calibri"/>
                <w:bCs/>
                <w:sz w:val="24"/>
                <w:szCs w:val="24"/>
              </w:rPr>
            </w:pPr>
            <w:r>
              <w:rPr>
                <w:rFonts w:ascii="Calibri" w:hAnsi="Calibri"/>
                <w:bCs/>
                <w:sz w:val="24"/>
                <w:szCs w:val="24"/>
              </w:rPr>
              <w:t>Shows adequate knowledge of the issues, key problems, and the company’s present situation and strategic issues.</w:t>
            </w:r>
          </w:p>
          <w:p w14:paraId="54C6564F" w14:textId="77777777" w:rsidR="0094027A" w:rsidRPr="00EE35CA" w:rsidRDefault="0094027A" w:rsidP="00360952">
            <w:pPr>
              <w:spacing w:after="80"/>
              <w:rPr>
                <w:rFonts w:ascii="Calibri" w:hAnsi="Calibri"/>
                <w:bCs/>
                <w:sz w:val="24"/>
                <w:szCs w:val="24"/>
              </w:rPr>
            </w:pPr>
            <w:r>
              <w:rPr>
                <w:rFonts w:ascii="Calibri" w:hAnsi="Calibri"/>
                <w:bCs/>
                <w:sz w:val="24"/>
                <w:szCs w:val="24"/>
              </w:rPr>
              <w:t>Executive summary adequate.</w:t>
            </w:r>
          </w:p>
        </w:tc>
        <w:tc>
          <w:tcPr>
            <w:tcW w:w="2835" w:type="dxa"/>
          </w:tcPr>
          <w:p w14:paraId="57E9F8BA" w14:textId="77777777" w:rsidR="0094027A" w:rsidRDefault="0094027A" w:rsidP="00360952">
            <w:pPr>
              <w:spacing w:after="80"/>
              <w:rPr>
                <w:rFonts w:ascii="Calibri" w:hAnsi="Calibri"/>
                <w:bCs/>
                <w:sz w:val="24"/>
                <w:szCs w:val="24"/>
              </w:rPr>
            </w:pPr>
            <w:r>
              <w:rPr>
                <w:rFonts w:ascii="Calibri" w:hAnsi="Calibri"/>
                <w:bCs/>
                <w:sz w:val="24"/>
                <w:szCs w:val="24"/>
              </w:rPr>
              <w:t>Shows superior knowledge of the issues, key problems, and the company’s present situation and strategic issues.</w:t>
            </w:r>
          </w:p>
          <w:p w14:paraId="45F7E437" w14:textId="77777777" w:rsidR="0094027A" w:rsidRPr="00EE35CA" w:rsidRDefault="0094027A" w:rsidP="00360952">
            <w:pPr>
              <w:spacing w:after="80"/>
              <w:rPr>
                <w:rFonts w:ascii="Calibri" w:hAnsi="Calibri"/>
                <w:bCs/>
                <w:sz w:val="24"/>
                <w:szCs w:val="24"/>
              </w:rPr>
            </w:pPr>
            <w:r>
              <w:rPr>
                <w:rFonts w:ascii="Calibri" w:hAnsi="Calibri"/>
                <w:bCs/>
                <w:sz w:val="24"/>
                <w:szCs w:val="24"/>
              </w:rPr>
              <w:t>Effective Executive Summary</w:t>
            </w:r>
          </w:p>
        </w:tc>
      </w:tr>
      <w:tr w:rsidR="0094027A" w14:paraId="143A75EA" w14:textId="77777777" w:rsidTr="00360952">
        <w:tc>
          <w:tcPr>
            <w:tcW w:w="5246" w:type="dxa"/>
          </w:tcPr>
          <w:p w14:paraId="24634FE0" w14:textId="77777777" w:rsidR="0094027A" w:rsidRDefault="0094027A" w:rsidP="00360952">
            <w:pPr>
              <w:rPr>
                <w:rFonts w:ascii="Calibri" w:hAnsi="Calibri"/>
                <w:b/>
                <w:sz w:val="24"/>
                <w:szCs w:val="24"/>
              </w:rPr>
            </w:pPr>
            <w:r>
              <w:rPr>
                <w:rFonts w:ascii="Calibri" w:hAnsi="Calibri"/>
                <w:b/>
                <w:sz w:val="24"/>
                <w:szCs w:val="24"/>
              </w:rPr>
              <w:t>Valid arguments; analysis of financial performance with relevant supportive detail (20%)</w:t>
            </w:r>
          </w:p>
          <w:p w14:paraId="10FBFD8C" w14:textId="77777777" w:rsidR="0094027A" w:rsidRPr="008F6373" w:rsidRDefault="0094027A" w:rsidP="0094027A">
            <w:pPr>
              <w:pStyle w:val="ListParagraph"/>
              <w:numPr>
                <w:ilvl w:val="0"/>
                <w:numId w:val="31"/>
              </w:numPr>
              <w:rPr>
                <w:rFonts w:ascii="Calibri" w:hAnsi="Calibri"/>
                <w:b/>
                <w:sz w:val="24"/>
                <w:szCs w:val="24"/>
              </w:rPr>
            </w:pPr>
            <w:r w:rsidRPr="008F6373">
              <w:rPr>
                <w:rFonts w:ascii="Calibri" w:hAnsi="Calibri"/>
                <w:bCs/>
                <w:sz w:val="24"/>
                <w:szCs w:val="24"/>
              </w:rPr>
              <w:lastRenderedPageBreak/>
              <w:t>Logically organized, key points, key arguments, and important criteria for evaluating business strategies were easily identified</w:t>
            </w:r>
            <w:r>
              <w:rPr>
                <w:rFonts w:ascii="Calibri" w:hAnsi="Calibri"/>
                <w:bCs/>
                <w:sz w:val="24"/>
                <w:szCs w:val="24"/>
              </w:rPr>
              <w:t>.</w:t>
            </w:r>
          </w:p>
          <w:p w14:paraId="2E3AAE0A" w14:textId="77777777" w:rsidR="0094027A" w:rsidRPr="008F6373" w:rsidRDefault="0094027A" w:rsidP="0094027A">
            <w:pPr>
              <w:pStyle w:val="ListParagraph"/>
              <w:numPr>
                <w:ilvl w:val="0"/>
                <w:numId w:val="31"/>
              </w:numPr>
              <w:rPr>
                <w:rFonts w:ascii="Calibri" w:hAnsi="Calibri"/>
                <w:b/>
                <w:sz w:val="24"/>
                <w:szCs w:val="24"/>
              </w:rPr>
            </w:pPr>
            <w:r>
              <w:rPr>
                <w:rFonts w:ascii="Calibri" w:hAnsi="Calibri"/>
                <w:bCs/>
                <w:sz w:val="24"/>
                <w:szCs w:val="24"/>
              </w:rPr>
              <w:t>Critical issues and key problems that supported the Case Analysis were identified and clearly analyzed and supported.</w:t>
            </w:r>
          </w:p>
        </w:tc>
        <w:tc>
          <w:tcPr>
            <w:tcW w:w="2835" w:type="dxa"/>
          </w:tcPr>
          <w:p w14:paraId="1C3388BB" w14:textId="77777777" w:rsidR="0094027A" w:rsidRPr="00EE35CA" w:rsidRDefault="0094027A" w:rsidP="00360952">
            <w:pPr>
              <w:spacing w:after="80"/>
              <w:rPr>
                <w:rFonts w:ascii="Calibri" w:hAnsi="Calibri"/>
                <w:bCs/>
                <w:sz w:val="24"/>
                <w:szCs w:val="24"/>
              </w:rPr>
            </w:pPr>
            <w:r>
              <w:rPr>
                <w:rFonts w:ascii="Calibri" w:hAnsi="Calibri"/>
                <w:bCs/>
                <w:sz w:val="24"/>
                <w:szCs w:val="24"/>
              </w:rPr>
              <w:lastRenderedPageBreak/>
              <w:t>Critical issues and key problems that supported the Case Analysis were poorly identified, analyzed, and supported.</w:t>
            </w:r>
          </w:p>
        </w:tc>
        <w:tc>
          <w:tcPr>
            <w:tcW w:w="2835" w:type="dxa"/>
          </w:tcPr>
          <w:p w14:paraId="00113246" w14:textId="77777777" w:rsidR="0094027A" w:rsidRPr="00EE35CA" w:rsidRDefault="0094027A" w:rsidP="00360952">
            <w:pPr>
              <w:spacing w:after="80"/>
              <w:rPr>
                <w:rFonts w:ascii="Calibri" w:hAnsi="Calibri"/>
                <w:bCs/>
                <w:sz w:val="24"/>
                <w:szCs w:val="24"/>
              </w:rPr>
            </w:pPr>
            <w:r>
              <w:rPr>
                <w:rFonts w:ascii="Calibri" w:hAnsi="Calibri"/>
                <w:bCs/>
                <w:sz w:val="24"/>
                <w:szCs w:val="24"/>
              </w:rPr>
              <w:t>Critical issues and key problems that supported the Cases Analysis were not clearly identified, analyzed, and supported.</w:t>
            </w:r>
          </w:p>
        </w:tc>
        <w:tc>
          <w:tcPr>
            <w:tcW w:w="2835" w:type="dxa"/>
          </w:tcPr>
          <w:p w14:paraId="2EC24DB8" w14:textId="77777777" w:rsidR="0094027A" w:rsidRPr="00EE35CA" w:rsidRDefault="0094027A" w:rsidP="00360952">
            <w:pPr>
              <w:spacing w:after="80"/>
              <w:rPr>
                <w:rFonts w:ascii="Calibri" w:hAnsi="Calibri"/>
                <w:bCs/>
                <w:sz w:val="24"/>
                <w:szCs w:val="24"/>
              </w:rPr>
            </w:pPr>
            <w:r>
              <w:rPr>
                <w:rFonts w:ascii="Calibri" w:hAnsi="Calibri"/>
                <w:bCs/>
                <w:sz w:val="24"/>
                <w:szCs w:val="24"/>
              </w:rPr>
              <w:t>Critical issues and key problems that supported the Cases Analysis were partially identified, analyzed, and supported.</w:t>
            </w:r>
          </w:p>
        </w:tc>
        <w:tc>
          <w:tcPr>
            <w:tcW w:w="2835" w:type="dxa"/>
          </w:tcPr>
          <w:p w14:paraId="6F2C5EB7" w14:textId="77777777" w:rsidR="0094027A" w:rsidRPr="00EE35CA" w:rsidRDefault="0094027A" w:rsidP="00360952">
            <w:pPr>
              <w:spacing w:after="80"/>
              <w:rPr>
                <w:rFonts w:ascii="Calibri" w:hAnsi="Calibri"/>
                <w:bCs/>
                <w:sz w:val="24"/>
                <w:szCs w:val="24"/>
              </w:rPr>
            </w:pPr>
            <w:r>
              <w:rPr>
                <w:rFonts w:ascii="Calibri" w:hAnsi="Calibri"/>
                <w:bCs/>
                <w:sz w:val="24"/>
                <w:szCs w:val="24"/>
              </w:rPr>
              <w:t>Critical issues and key problems that supported the Case Analysis were clearly identified, analyzed and supported.</w:t>
            </w:r>
          </w:p>
        </w:tc>
      </w:tr>
      <w:tr w:rsidR="0094027A" w14:paraId="6C3F0B5D" w14:textId="77777777" w:rsidTr="00360952">
        <w:tc>
          <w:tcPr>
            <w:tcW w:w="5246" w:type="dxa"/>
          </w:tcPr>
          <w:p w14:paraId="21CA46FC" w14:textId="77777777" w:rsidR="0094027A" w:rsidRDefault="0094027A" w:rsidP="00360952">
            <w:pPr>
              <w:rPr>
                <w:rFonts w:ascii="Calibri" w:hAnsi="Calibri"/>
                <w:b/>
                <w:sz w:val="24"/>
                <w:szCs w:val="24"/>
              </w:rPr>
            </w:pPr>
            <w:r>
              <w:rPr>
                <w:rFonts w:ascii="Calibri" w:hAnsi="Calibri"/>
                <w:b/>
                <w:sz w:val="24"/>
                <w:szCs w:val="24"/>
              </w:rPr>
              <w:t>Appropriate analysis, evaluation, synthesis for the specific industry identified (20%)</w:t>
            </w:r>
          </w:p>
          <w:p w14:paraId="6811F521" w14:textId="77777777" w:rsidR="0094027A" w:rsidRDefault="0094027A" w:rsidP="0094027A">
            <w:pPr>
              <w:pStyle w:val="ListParagraph"/>
              <w:numPr>
                <w:ilvl w:val="0"/>
                <w:numId w:val="32"/>
              </w:numPr>
              <w:rPr>
                <w:rFonts w:ascii="Calibri" w:hAnsi="Calibri"/>
                <w:bCs/>
                <w:sz w:val="24"/>
                <w:szCs w:val="24"/>
              </w:rPr>
            </w:pPr>
            <w:r w:rsidRPr="008F6373">
              <w:rPr>
                <w:rFonts w:ascii="Calibri" w:hAnsi="Calibri"/>
                <w:bCs/>
                <w:sz w:val="24"/>
                <w:szCs w:val="24"/>
              </w:rPr>
              <w:t>There was complete data on which to base a thorough analysis</w:t>
            </w:r>
          </w:p>
          <w:p w14:paraId="13F5ED0D" w14:textId="77777777" w:rsidR="0094027A" w:rsidRDefault="0094027A" w:rsidP="0094027A">
            <w:pPr>
              <w:pStyle w:val="ListParagraph"/>
              <w:numPr>
                <w:ilvl w:val="0"/>
                <w:numId w:val="32"/>
              </w:numPr>
              <w:rPr>
                <w:rFonts w:ascii="Calibri" w:hAnsi="Calibri"/>
                <w:bCs/>
                <w:sz w:val="24"/>
                <w:szCs w:val="24"/>
              </w:rPr>
            </w:pPr>
            <w:r>
              <w:rPr>
                <w:rFonts w:ascii="Calibri" w:hAnsi="Calibri"/>
                <w:bCs/>
                <w:sz w:val="24"/>
                <w:szCs w:val="24"/>
              </w:rPr>
              <w:t>Key change drivers underlying the issues were identified</w:t>
            </w:r>
          </w:p>
          <w:p w14:paraId="5C93BB13" w14:textId="77777777" w:rsidR="0094027A" w:rsidRPr="008F6373" w:rsidRDefault="0094027A" w:rsidP="0094027A">
            <w:pPr>
              <w:pStyle w:val="ListParagraph"/>
              <w:numPr>
                <w:ilvl w:val="0"/>
                <w:numId w:val="32"/>
              </w:numPr>
              <w:rPr>
                <w:rFonts w:ascii="Calibri" w:hAnsi="Calibri"/>
                <w:bCs/>
                <w:sz w:val="24"/>
                <w:szCs w:val="24"/>
              </w:rPr>
            </w:pPr>
            <w:r>
              <w:rPr>
                <w:rFonts w:ascii="Calibri" w:hAnsi="Calibri"/>
                <w:bCs/>
                <w:sz w:val="24"/>
                <w:szCs w:val="24"/>
              </w:rPr>
              <w:t>Synthesis, analysis, and evaluation were clearly presented and supported in a literate and effective manner.</w:t>
            </w:r>
          </w:p>
        </w:tc>
        <w:tc>
          <w:tcPr>
            <w:tcW w:w="2835" w:type="dxa"/>
          </w:tcPr>
          <w:p w14:paraId="2A7CC050" w14:textId="77777777" w:rsidR="0094027A" w:rsidRPr="00EE35CA" w:rsidRDefault="0094027A" w:rsidP="00360952">
            <w:pPr>
              <w:spacing w:after="80"/>
              <w:rPr>
                <w:rFonts w:ascii="Calibri" w:hAnsi="Calibri"/>
                <w:bCs/>
                <w:sz w:val="24"/>
                <w:szCs w:val="24"/>
              </w:rPr>
            </w:pPr>
            <w:r>
              <w:rPr>
                <w:rFonts w:ascii="Calibri" w:hAnsi="Calibri"/>
                <w:bCs/>
                <w:sz w:val="24"/>
                <w:szCs w:val="24"/>
              </w:rPr>
              <w:t>Analysis of key change drivers and the underlying issues inadequate.</w:t>
            </w:r>
          </w:p>
        </w:tc>
        <w:tc>
          <w:tcPr>
            <w:tcW w:w="2835" w:type="dxa"/>
          </w:tcPr>
          <w:p w14:paraId="0EEA92EF" w14:textId="77777777" w:rsidR="0094027A" w:rsidRPr="00EE35CA" w:rsidRDefault="0094027A" w:rsidP="00360952">
            <w:pPr>
              <w:spacing w:after="80"/>
              <w:rPr>
                <w:rFonts w:ascii="Calibri" w:hAnsi="Calibri"/>
                <w:bCs/>
                <w:sz w:val="24"/>
                <w:szCs w:val="24"/>
              </w:rPr>
            </w:pPr>
            <w:r>
              <w:rPr>
                <w:rFonts w:ascii="Calibri" w:hAnsi="Calibri"/>
                <w:bCs/>
                <w:sz w:val="24"/>
                <w:szCs w:val="24"/>
              </w:rPr>
              <w:t>Analysis of key change drivers and the underlying issues were not identified.</w:t>
            </w:r>
          </w:p>
        </w:tc>
        <w:tc>
          <w:tcPr>
            <w:tcW w:w="2835" w:type="dxa"/>
          </w:tcPr>
          <w:p w14:paraId="58139471" w14:textId="77777777" w:rsidR="0094027A" w:rsidRPr="00EE35CA" w:rsidRDefault="0094027A" w:rsidP="00360952">
            <w:pPr>
              <w:spacing w:after="80"/>
              <w:rPr>
                <w:rFonts w:ascii="Calibri" w:hAnsi="Calibri"/>
                <w:bCs/>
                <w:sz w:val="24"/>
                <w:szCs w:val="24"/>
              </w:rPr>
            </w:pPr>
            <w:r>
              <w:rPr>
                <w:rFonts w:ascii="Calibri" w:hAnsi="Calibri"/>
                <w:bCs/>
                <w:sz w:val="24"/>
                <w:szCs w:val="24"/>
              </w:rPr>
              <w:t>Analysis of key change drivers and the underlying issues were partially identified.</w:t>
            </w:r>
          </w:p>
        </w:tc>
        <w:tc>
          <w:tcPr>
            <w:tcW w:w="2835" w:type="dxa"/>
          </w:tcPr>
          <w:p w14:paraId="0232A70B" w14:textId="77777777" w:rsidR="0094027A" w:rsidRPr="00EE35CA" w:rsidRDefault="0094027A" w:rsidP="00360952">
            <w:pPr>
              <w:spacing w:after="80"/>
              <w:rPr>
                <w:rFonts w:ascii="Calibri" w:hAnsi="Calibri"/>
                <w:bCs/>
                <w:sz w:val="24"/>
                <w:szCs w:val="24"/>
              </w:rPr>
            </w:pPr>
            <w:r>
              <w:rPr>
                <w:rFonts w:ascii="Calibri" w:hAnsi="Calibri"/>
                <w:bCs/>
                <w:sz w:val="24"/>
                <w:szCs w:val="24"/>
              </w:rPr>
              <w:t>Analysis of key change drivers and the underlying issues were clearly identified.</w:t>
            </w:r>
          </w:p>
        </w:tc>
      </w:tr>
      <w:tr w:rsidR="0094027A" w14:paraId="7BE7A4D1" w14:textId="77777777" w:rsidTr="00360952">
        <w:tc>
          <w:tcPr>
            <w:tcW w:w="5246" w:type="dxa"/>
          </w:tcPr>
          <w:p w14:paraId="49A3DBBC" w14:textId="77777777" w:rsidR="0094027A" w:rsidRDefault="0094027A" w:rsidP="00360952">
            <w:pPr>
              <w:rPr>
                <w:rFonts w:ascii="Calibri" w:hAnsi="Calibri"/>
                <w:b/>
                <w:sz w:val="24"/>
                <w:szCs w:val="24"/>
              </w:rPr>
            </w:pPr>
            <w:r>
              <w:rPr>
                <w:rFonts w:ascii="Calibri" w:hAnsi="Calibri"/>
                <w:b/>
                <w:sz w:val="24"/>
                <w:szCs w:val="24"/>
              </w:rPr>
              <w:t>Conclusions and recommendations are congruent with strategic analysis</w:t>
            </w:r>
          </w:p>
          <w:p w14:paraId="2E3189E6" w14:textId="77777777" w:rsidR="0094027A" w:rsidRDefault="0094027A" w:rsidP="0094027A">
            <w:pPr>
              <w:pStyle w:val="ListParagraph"/>
              <w:numPr>
                <w:ilvl w:val="0"/>
                <w:numId w:val="33"/>
              </w:numPr>
              <w:rPr>
                <w:rFonts w:ascii="Calibri" w:hAnsi="Calibri"/>
                <w:bCs/>
                <w:sz w:val="24"/>
                <w:szCs w:val="24"/>
              </w:rPr>
            </w:pPr>
            <w:r w:rsidRPr="008F6373">
              <w:rPr>
                <w:rFonts w:ascii="Calibri" w:hAnsi="Calibri"/>
                <w:bCs/>
                <w:sz w:val="24"/>
                <w:szCs w:val="24"/>
              </w:rPr>
              <w:t>Specific recommendations and/or plans of action provided.</w:t>
            </w:r>
          </w:p>
          <w:p w14:paraId="3D8404C9" w14:textId="77777777" w:rsidR="0094027A" w:rsidRDefault="0094027A" w:rsidP="0094027A">
            <w:pPr>
              <w:pStyle w:val="ListParagraph"/>
              <w:numPr>
                <w:ilvl w:val="0"/>
                <w:numId w:val="33"/>
              </w:numPr>
              <w:rPr>
                <w:rFonts w:ascii="Calibri" w:hAnsi="Calibri"/>
                <w:bCs/>
                <w:sz w:val="24"/>
                <w:szCs w:val="24"/>
              </w:rPr>
            </w:pPr>
            <w:r>
              <w:rPr>
                <w:rFonts w:ascii="Calibri" w:hAnsi="Calibri"/>
                <w:bCs/>
                <w:sz w:val="24"/>
                <w:szCs w:val="24"/>
              </w:rPr>
              <w:t>Specific data or facts were referred to when necessary to support the analysis and conclusions.</w:t>
            </w:r>
          </w:p>
          <w:p w14:paraId="0CB870C2" w14:textId="77777777" w:rsidR="0094027A" w:rsidRPr="00EE35CA" w:rsidRDefault="0094027A" w:rsidP="0094027A">
            <w:pPr>
              <w:pStyle w:val="ListParagraph"/>
              <w:numPr>
                <w:ilvl w:val="0"/>
                <w:numId w:val="33"/>
              </w:numPr>
              <w:rPr>
                <w:rFonts w:ascii="Calibri" w:hAnsi="Calibri"/>
                <w:bCs/>
                <w:sz w:val="24"/>
                <w:szCs w:val="24"/>
              </w:rPr>
            </w:pPr>
            <w:r>
              <w:rPr>
                <w:rFonts w:ascii="Calibri" w:hAnsi="Calibri"/>
                <w:bCs/>
                <w:sz w:val="24"/>
                <w:szCs w:val="24"/>
              </w:rPr>
              <w:t>Recommendations and conclusions were presented and supported in a literate and effective manner.</w:t>
            </w:r>
          </w:p>
        </w:tc>
        <w:tc>
          <w:tcPr>
            <w:tcW w:w="2835" w:type="dxa"/>
          </w:tcPr>
          <w:p w14:paraId="1ACA7EDF" w14:textId="77777777" w:rsidR="0094027A" w:rsidRDefault="0094027A" w:rsidP="00360952">
            <w:pPr>
              <w:spacing w:after="80"/>
              <w:rPr>
                <w:rFonts w:ascii="Calibri" w:hAnsi="Calibri"/>
                <w:bCs/>
                <w:sz w:val="24"/>
                <w:szCs w:val="24"/>
              </w:rPr>
            </w:pPr>
            <w:r>
              <w:rPr>
                <w:rFonts w:ascii="Calibri" w:hAnsi="Calibri"/>
                <w:bCs/>
                <w:sz w:val="24"/>
                <w:szCs w:val="24"/>
              </w:rPr>
              <w:t>Effective recommendations and/or plans of action not provided.</w:t>
            </w:r>
          </w:p>
          <w:p w14:paraId="6571F3EC" w14:textId="77777777" w:rsidR="0094027A" w:rsidRPr="00EE35CA" w:rsidRDefault="0094027A" w:rsidP="00360952">
            <w:pPr>
              <w:spacing w:after="80"/>
              <w:rPr>
                <w:rFonts w:ascii="Calibri" w:hAnsi="Calibri"/>
                <w:bCs/>
                <w:sz w:val="24"/>
                <w:szCs w:val="24"/>
              </w:rPr>
            </w:pPr>
            <w:r>
              <w:rPr>
                <w:rFonts w:ascii="Calibri" w:hAnsi="Calibri"/>
                <w:bCs/>
                <w:sz w:val="24"/>
                <w:szCs w:val="24"/>
              </w:rPr>
              <w:t>Specific data or facts necessary to support the analysis and conclusions was not provided.</w:t>
            </w:r>
          </w:p>
        </w:tc>
        <w:tc>
          <w:tcPr>
            <w:tcW w:w="2835" w:type="dxa"/>
          </w:tcPr>
          <w:p w14:paraId="5FA78670" w14:textId="77777777" w:rsidR="0094027A" w:rsidRDefault="0094027A" w:rsidP="00360952">
            <w:pPr>
              <w:spacing w:after="80"/>
              <w:rPr>
                <w:rFonts w:ascii="Calibri" w:hAnsi="Calibri"/>
                <w:bCs/>
                <w:sz w:val="24"/>
                <w:szCs w:val="24"/>
              </w:rPr>
            </w:pPr>
            <w:r>
              <w:rPr>
                <w:rFonts w:ascii="Calibri" w:hAnsi="Calibri"/>
                <w:bCs/>
                <w:sz w:val="24"/>
                <w:szCs w:val="24"/>
              </w:rPr>
              <w:t>Effective recommendations and/or plans of action inadequate.</w:t>
            </w:r>
          </w:p>
          <w:p w14:paraId="38DD717F" w14:textId="77777777" w:rsidR="0094027A" w:rsidRPr="00EE35CA" w:rsidRDefault="0094027A" w:rsidP="00360952">
            <w:pPr>
              <w:spacing w:after="80"/>
              <w:rPr>
                <w:rFonts w:ascii="Calibri" w:hAnsi="Calibri"/>
                <w:bCs/>
                <w:sz w:val="24"/>
                <w:szCs w:val="24"/>
              </w:rPr>
            </w:pPr>
            <w:r>
              <w:rPr>
                <w:rFonts w:ascii="Calibri" w:hAnsi="Calibri"/>
                <w:bCs/>
                <w:sz w:val="24"/>
                <w:szCs w:val="24"/>
              </w:rPr>
              <w:t>Specific data or facts were not referred when necessary to support the analysis and conclusions.</w:t>
            </w:r>
          </w:p>
        </w:tc>
        <w:tc>
          <w:tcPr>
            <w:tcW w:w="2835" w:type="dxa"/>
          </w:tcPr>
          <w:p w14:paraId="2257E3D0" w14:textId="77777777" w:rsidR="0094027A" w:rsidRDefault="0094027A" w:rsidP="00360952">
            <w:pPr>
              <w:spacing w:after="80"/>
              <w:rPr>
                <w:rFonts w:ascii="Calibri" w:hAnsi="Calibri"/>
                <w:bCs/>
                <w:sz w:val="24"/>
                <w:szCs w:val="24"/>
              </w:rPr>
            </w:pPr>
            <w:r>
              <w:rPr>
                <w:rFonts w:ascii="Calibri" w:hAnsi="Calibri"/>
                <w:bCs/>
                <w:sz w:val="24"/>
                <w:szCs w:val="24"/>
              </w:rPr>
              <w:t>Effective recommendations and/or plans of action were partially provided.</w:t>
            </w:r>
          </w:p>
          <w:p w14:paraId="20CB71C4" w14:textId="77777777" w:rsidR="0094027A" w:rsidRPr="00EE35CA" w:rsidRDefault="0094027A" w:rsidP="00360952">
            <w:pPr>
              <w:spacing w:after="80"/>
              <w:rPr>
                <w:rFonts w:ascii="Calibri" w:hAnsi="Calibri"/>
                <w:bCs/>
                <w:sz w:val="24"/>
                <w:szCs w:val="24"/>
              </w:rPr>
            </w:pPr>
            <w:r>
              <w:rPr>
                <w:rFonts w:ascii="Calibri" w:hAnsi="Calibri"/>
                <w:bCs/>
                <w:sz w:val="24"/>
                <w:szCs w:val="24"/>
              </w:rPr>
              <w:t>Specific data or facts were occasionally referred when necessary to support the analysis and conclusions.</w:t>
            </w:r>
          </w:p>
        </w:tc>
        <w:tc>
          <w:tcPr>
            <w:tcW w:w="2835" w:type="dxa"/>
          </w:tcPr>
          <w:p w14:paraId="37D81F74" w14:textId="77777777" w:rsidR="0094027A" w:rsidRDefault="0094027A" w:rsidP="00360952">
            <w:pPr>
              <w:spacing w:after="80"/>
              <w:rPr>
                <w:rFonts w:ascii="Calibri" w:hAnsi="Calibri"/>
                <w:bCs/>
                <w:sz w:val="24"/>
                <w:szCs w:val="24"/>
              </w:rPr>
            </w:pPr>
            <w:r>
              <w:rPr>
                <w:rFonts w:ascii="Calibri" w:hAnsi="Calibri"/>
                <w:bCs/>
                <w:sz w:val="24"/>
                <w:szCs w:val="24"/>
              </w:rPr>
              <w:t>Effective recommendations, solutions, and/or plans of action were provided.</w:t>
            </w:r>
          </w:p>
          <w:p w14:paraId="793B8845" w14:textId="77777777" w:rsidR="0094027A" w:rsidRPr="00EE35CA" w:rsidRDefault="0094027A" w:rsidP="00360952">
            <w:pPr>
              <w:spacing w:after="80"/>
              <w:rPr>
                <w:rFonts w:ascii="Calibri" w:hAnsi="Calibri"/>
                <w:bCs/>
                <w:sz w:val="24"/>
                <w:szCs w:val="24"/>
              </w:rPr>
            </w:pPr>
            <w:r>
              <w:rPr>
                <w:rFonts w:ascii="Calibri" w:hAnsi="Calibri"/>
                <w:bCs/>
                <w:sz w:val="24"/>
                <w:szCs w:val="24"/>
              </w:rPr>
              <w:t>Specific data or facts were referred when necessary to support the analysis and conclusions.</w:t>
            </w:r>
          </w:p>
        </w:tc>
      </w:tr>
      <w:tr w:rsidR="0094027A" w14:paraId="4E49F9A4" w14:textId="77777777" w:rsidTr="00360952">
        <w:tc>
          <w:tcPr>
            <w:tcW w:w="5246" w:type="dxa"/>
          </w:tcPr>
          <w:p w14:paraId="00AAD98B" w14:textId="77777777" w:rsidR="0094027A" w:rsidRDefault="0094027A" w:rsidP="00360952">
            <w:pPr>
              <w:rPr>
                <w:rFonts w:ascii="Calibri" w:hAnsi="Calibri"/>
                <w:b/>
                <w:sz w:val="24"/>
                <w:szCs w:val="24"/>
              </w:rPr>
            </w:pPr>
            <w:r>
              <w:rPr>
                <w:rFonts w:ascii="Calibri" w:hAnsi="Calibri"/>
                <w:b/>
                <w:sz w:val="24"/>
                <w:szCs w:val="24"/>
              </w:rPr>
              <w:t>Proper organization, professional writing, and logical flow of analysis (20%)</w:t>
            </w:r>
          </w:p>
          <w:p w14:paraId="35686776" w14:textId="77777777" w:rsidR="0094027A" w:rsidRDefault="0094027A" w:rsidP="0094027A">
            <w:pPr>
              <w:pStyle w:val="ListParagraph"/>
              <w:numPr>
                <w:ilvl w:val="0"/>
                <w:numId w:val="34"/>
              </w:numPr>
              <w:rPr>
                <w:rFonts w:ascii="Calibri" w:hAnsi="Calibri"/>
                <w:bCs/>
                <w:sz w:val="24"/>
                <w:szCs w:val="24"/>
              </w:rPr>
            </w:pPr>
            <w:r w:rsidRPr="00EE35CA">
              <w:rPr>
                <w:rFonts w:ascii="Calibri" w:hAnsi="Calibri"/>
                <w:bCs/>
                <w:sz w:val="24"/>
                <w:szCs w:val="24"/>
              </w:rPr>
              <w:t>Logically organized, key points, key arguments, and important criteria for evaluating the business logic easily identified.</w:t>
            </w:r>
          </w:p>
          <w:p w14:paraId="0155FC07" w14:textId="77777777" w:rsidR="0094027A" w:rsidRDefault="0094027A" w:rsidP="0094027A">
            <w:pPr>
              <w:pStyle w:val="ListParagraph"/>
              <w:numPr>
                <w:ilvl w:val="0"/>
                <w:numId w:val="34"/>
              </w:numPr>
              <w:rPr>
                <w:rFonts w:ascii="Calibri" w:hAnsi="Calibri"/>
                <w:bCs/>
                <w:sz w:val="24"/>
                <w:szCs w:val="24"/>
              </w:rPr>
            </w:pPr>
            <w:r>
              <w:rPr>
                <w:rFonts w:ascii="Calibri" w:hAnsi="Calibri"/>
                <w:bCs/>
                <w:sz w:val="24"/>
                <w:szCs w:val="24"/>
              </w:rPr>
              <w:t>Key points were supported with a well thought out rationale based on applying specific concepts or analytical frameworks to the data provided in the case.</w:t>
            </w:r>
          </w:p>
          <w:p w14:paraId="5AB25589" w14:textId="77777777" w:rsidR="0094027A" w:rsidRPr="00EE35CA" w:rsidRDefault="0094027A" w:rsidP="0094027A">
            <w:pPr>
              <w:pStyle w:val="ListParagraph"/>
              <w:numPr>
                <w:ilvl w:val="0"/>
                <w:numId w:val="34"/>
              </w:numPr>
              <w:rPr>
                <w:rFonts w:ascii="Calibri" w:hAnsi="Calibri"/>
                <w:bCs/>
                <w:sz w:val="24"/>
                <w:szCs w:val="24"/>
              </w:rPr>
            </w:pPr>
            <w:r>
              <w:rPr>
                <w:rFonts w:ascii="Calibri" w:hAnsi="Calibri"/>
                <w:bCs/>
                <w:sz w:val="24"/>
                <w:szCs w:val="24"/>
              </w:rPr>
              <w:lastRenderedPageBreak/>
              <w:t>Proper grammar, spelling, punctuation, professional writing, and syntax.</w:t>
            </w:r>
          </w:p>
          <w:p w14:paraId="06883D12" w14:textId="77777777" w:rsidR="0094027A" w:rsidRPr="00EE35CA" w:rsidRDefault="0094027A" w:rsidP="00360952">
            <w:pPr>
              <w:rPr>
                <w:rFonts w:ascii="Calibri" w:hAnsi="Calibri"/>
                <w:bCs/>
                <w:sz w:val="24"/>
                <w:szCs w:val="24"/>
              </w:rPr>
            </w:pPr>
          </w:p>
        </w:tc>
        <w:tc>
          <w:tcPr>
            <w:tcW w:w="2835" w:type="dxa"/>
          </w:tcPr>
          <w:p w14:paraId="339B8161" w14:textId="77777777" w:rsidR="0094027A" w:rsidRDefault="0094027A" w:rsidP="00360952">
            <w:pPr>
              <w:spacing w:after="80"/>
              <w:rPr>
                <w:rFonts w:ascii="Calibri" w:hAnsi="Calibri"/>
                <w:bCs/>
                <w:sz w:val="24"/>
                <w:szCs w:val="24"/>
              </w:rPr>
            </w:pPr>
            <w:r>
              <w:rPr>
                <w:rFonts w:ascii="Calibri" w:hAnsi="Calibri"/>
                <w:bCs/>
                <w:sz w:val="24"/>
                <w:szCs w:val="24"/>
              </w:rPr>
              <w:lastRenderedPageBreak/>
              <w:t>Key points were poorly identified and supported with a well thought out rationale based on applying specific concepts or analytical frameworks to the data provided in the case.</w:t>
            </w:r>
          </w:p>
          <w:p w14:paraId="6FBF35A9" w14:textId="77777777" w:rsidR="0094027A" w:rsidRPr="00EE35CA" w:rsidRDefault="0094027A" w:rsidP="00360952">
            <w:pPr>
              <w:spacing w:after="80"/>
              <w:rPr>
                <w:rFonts w:ascii="Calibri" w:hAnsi="Calibri"/>
                <w:bCs/>
                <w:sz w:val="24"/>
                <w:szCs w:val="24"/>
              </w:rPr>
            </w:pPr>
            <w:r>
              <w:rPr>
                <w:rFonts w:ascii="Calibri" w:hAnsi="Calibri"/>
                <w:bCs/>
                <w:sz w:val="24"/>
                <w:szCs w:val="24"/>
              </w:rPr>
              <w:lastRenderedPageBreak/>
              <w:t>Grammar, spelling, punctuation, professional writing, and syntax needs significant improvement.</w:t>
            </w:r>
          </w:p>
        </w:tc>
        <w:tc>
          <w:tcPr>
            <w:tcW w:w="2835" w:type="dxa"/>
          </w:tcPr>
          <w:p w14:paraId="157A82EB" w14:textId="77777777" w:rsidR="0094027A" w:rsidRDefault="0094027A" w:rsidP="00360952">
            <w:pPr>
              <w:spacing w:after="80"/>
              <w:rPr>
                <w:rFonts w:ascii="Calibri" w:hAnsi="Calibri"/>
                <w:bCs/>
                <w:sz w:val="24"/>
                <w:szCs w:val="24"/>
              </w:rPr>
            </w:pPr>
            <w:r>
              <w:rPr>
                <w:rFonts w:ascii="Calibri" w:hAnsi="Calibri"/>
                <w:bCs/>
                <w:sz w:val="24"/>
                <w:szCs w:val="24"/>
              </w:rPr>
              <w:lastRenderedPageBreak/>
              <w:t>Key points were not identified and supported with a well thought out rationale based on applying specific concepts or analytical frameworks to the data provided in the case.</w:t>
            </w:r>
          </w:p>
          <w:p w14:paraId="17FD21DA" w14:textId="77777777" w:rsidR="0094027A" w:rsidRPr="00EE35CA" w:rsidRDefault="0094027A" w:rsidP="00360952">
            <w:pPr>
              <w:spacing w:after="80"/>
              <w:rPr>
                <w:rFonts w:ascii="Calibri" w:hAnsi="Calibri"/>
                <w:bCs/>
                <w:sz w:val="24"/>
                <w:szCs w:val="24"/>
              </w:rPr>
            </w:pPr>
            <w:r>
              <w:rPr>
                <w:rFonts w:ascii="Calibri" w:hAnsi="Calibri"/>
                <w:bCs/>
                <w:sz w:val="24"/>
                <w:szCs w:val="24"/>
              </w:rPr>
              <w:lastRenderedPageBreak/>
              <w:t>Grammar, spelling, punctuation, professional writing, and syntax needs improvement.</w:t>
            </w:r>
          </w:p>
        </w:tc>
        <w:tc>
          <w:tcPr>
            <w:tcW w:w="2835" w:type="dxa"/>
          </w:tcPr>
          <w:p w14:paraId="65086FAD" w14:textId="77777777" w:rsidR="0094027A" w:rsidRDefault="0094027A" w:rsidP="00360952">
            <w:pPr>
              <w:spacing w:after="80"/>
              <w:rPr>
                <w:rFonts w:ascii="Calibri" w:hAnsi="Calibri"/>
                <w:bCs/>
                <w:sz w:val="24"/>
                <w:szCs w:val="24"/>
              </w:rPr>
            </w:pPr>
            <w:r>
              <w:rPr>
                <w:rFonts w:ascii="Calibri" w:hAnsi="Calibri"/>
                <w:bCs/>
                <w:sz w:val="24"/>
                <w:szCs w:val="24"/>
              </w:rPr>
              <w:lastRenderedPageBreak/>
              <w:t>Key points were partially identified and supported with a well thought out rationale based on applying specific concepts or analytical frameworks to the data provided in the case.</w:t>
            </w:r>
          </w:p>
          <w:p w14:paraId="0FB124A1" w14:textId="77777777" w:rsidR="0094027A" w:rsidRPr="00EE35CA" w:rsidRDefault="0094027A" w:rsidP="00360952">
            <w:pPr>
              <w:spacing w:after="80"/>
              <w:rPr>
                <w:rFonts w:ascii="Calibri" w:hAnsi="Calibri"/>
                <w:bCs/>
                <w:sz w:val="24"/>
                <w:szCs w:val="24"/>
              </w:rPr>
            </w:pPr>
            <w:r>
              <w:rPr>
                <w:rFonts w:ascii="Calibri" w:hAnsi="Calibri"/>
                <w:bCs/>
                <w:sz w:val="24"/>
                <w:szCs w:val="24"/>
              </w:rPr>
              <w:lastRenderedPageBreak/>
              <w:t>Adequate grammar, spelling, punctuation, professional writing, and syntax</w:t>
            </w:r>
          </w:p>
        </w:tc>
        <w:tc>
          <w:tcPr>
            <w:tcW w:w="2835" w:type="dxa"/>
          </w:tcPr>
          <w:p w14:paraId="19D6F3BB" w14:textId="77777777" w:rsidR="0094027A" w:rsidRDefault="0094027A" w:rsidP="00360952">
            <w:pPr>
              <w:spacing w:after="80"/>
              <w:rPr>
                <w:rFonts w:ascii="Calibri" w:hAnsi="Calibri"/>
                <w:bCs/>
                <w:sz w:val="24"/>
                <w:szCs w:val="24"/>
              </w:rPr>
            </w:pPr>
            <w:r>
              <w:rPr>
                <w:rFonts w:ascii="Calibri" w:hAnsi="Calibri"/>
                <w:bCs/>
                <w:sz w:val="24"/>
                <w:szCs w:val="24"/>
              </w:rPr>
              <w:lastRenderedPageBreak/>
              <w:t>Key points were clearly identified and supported with a well thought out rationale based on applying specific concepts or analytical frameworks to the data provided in the case.</w:t>
            </w:r>
          </w:p>
          <w:p w14:paraId="66510C19" w14:textId="77777777" w:rsidR="0094027A" w:rsidRPr="00EE35CA" w:rsidRDefault="0094027A" w:rsidP="00360952">
            <w:pPr>
              <w:spacing w:after="80"/>
              <w:rPr>
                <w:rFonts w:ascii="Calibri" w:hAnsi="Calibri"/>
                <w:bCs/>
                <w:sz w:val="24"/>
                <w:szCs w:val="24"/>
              </w:rPr>
            </w:pPr>
            <w:r>
              <w:rPr>
                <w:rFonts w:ascii="Calibri" w:hAnsi="Calibri"/>
                <w:bCs/>
                <w:sz w:val="24"/>
                <w:szCs w:val="24"/>
              </w:rPr>
              <w:lastRenderedPageBreak/>
              <w:t>Excellent grammar, spelling, punctuation, professional writing, and syntax.</w:t>
            </w:r>
          </w:p>
        </w:tc>
      </w:tr>
    </w:tbl>
    <w:p w14:paraId="60DD96F7" w14:textId="77777777" w:rsidR="0094027A" w:rsidRDefault="0094027A" w:rsidP="00D02821">
      <w:pPr>
        <w:rPr>
          <w:rFonts w:ascii="Calibri" w:hAnsi="Calibri"/>
          <w:b/>
        </w:rPr>
      </w:pPr>
    </w:p>
    <w:p w14:paraId="5DA3BD0D" w14:textId="7E91A0C4" w:rsidR="00D02821" w:rsidRPr="00D1553A" w:rsidRDefault="00924EEA" w:rsidP="00924EEA">
      <w:pPr>
        <w:spacing w:after="120"/>
        <w:rPr>
          <w:rFonts w:ascii="Calibri" w:hAnsi="Calibri"/>
          <w:b/>
          <w:sz w:val="24"/>
          <w:szCs w:val="24"/>
        </w:rPr>
      </w:pPr>
      <w:r w:rsidRPr="00D1553A">
        <w:rPr>
          <w:rFonts w:ascii="Calibri" w:hAnsi="Calibri"/>
          <w:b/>
          <w:sz w:val="24"/>
          <w:szCs w:val="24"/>
        </w:rPr>
        <w:t xml:space="preserve">Rubric of </w:t>
      </w:r>
      <w:r w:rsidR="00503663">
        <w:rPr>
          <w:rFonts w:ascii="Calibri" w:hAnsi="Calibri"/>
          <w:b/>
          <w:sz w:val="24"/>
          <w:szCs w:val="24"/>
        </w:rPr>
        <w:t>g</w:t>
      </w:r>
      <w:r w:rsidR="00D02821" w:rsidRPr="00D1553A">
        <w:rPr>
          <w:rFonts w:ascii="Calibri" w:hAnsi="Calibri"/>
          <w:b/>
          <w:sz w:val="24"/>
          <w:szCs w:val="24"/>
        </w:rPr>
        <w:t>roup work/</w:t>
      </w:r>
      <w:r w:rsidR="00503663">
        <w:rPr>
          <w:rFonts w:ascii="Calibri" w:hAnsi="Calibri"/>
          <w:b/>
          <w:sz w:val="24"/>
          <w:szCs w:val="24"/>
        </w:rPr>
        <w:t>p</w:t>
      </w:r>
      <w:r w:rsidR="00D02821" w:rsidRPr="00D1553A">
        <w:rPr>
          <w:rFonts w:ascii="Calibri" w:hAnsi="Calibri"/>
          <w:b/>
          <w:sz w:val="24"/>
          <w:szCs w:val="24"/>
        </w:rPr>
        <w:t>resentation</w:t>
      </w:r>
    </w:p>
    <w:tbl>
      <w:tblPr>
        <w:tblStyle w:val="TableGrid"/>
        <w:tblW w:w="16586" w:type="dxa"/>
        <w:tblInd w:w="-289" w:type="dxa"/>
        <w:tblLook w:val="04A0" w:firstRow="1" w:lastRow="0" w:firstColumn="1" w:lastColumn="0" w:noHBand="0" w:noVBand="1"/>
      </w:tblPr>
      <w:tblGrid>
        <w:gridCol w:w="1999"/>
        <w:gridCol w:w="3672"/>
        <w:gridCol w:w="3544"/>
        <w:gridCol w:w="3376"/>
        <w:gridCol w:w="3995"/>
      </w:tblGrid>
      <w:tr w:rsidR="00D02821" w:rsidRPr="00D1553A" w14:paraId="6E56FDFA" w14:textId="77777777" w:rsidTr="00D02821">
        <w:tc>
          <w:tcPr>
            <w:tcW w:w="1999" w:type="dxa"/>
          </w:tcPr>
          <w:p w14:paraId="4E0BE44A" w14:textId="77777777" w:rsidR="00D02821" w:rsidRPr="00D1553A" w:rsidRDefault="00D02821" w:rsidP="00F8090C">
            <w:pPr>
              <w:rPr>
                <w:rFonts w:ascii="Calibri" w:hAnsi="Calibri"/>
                <w:b/>
                <w:sz w:val="24"/>
                <w:szCs w:val="24"/>
              </w:rPr>
            </w:pPr>
            <w:r w:rsidRPr="00D1553A">
              <w:rPr>
                <w:rFonts w:ascii="Calibri" w:hAnsi="Calibri"/>
                <w:b/>
                <w:sz w:val="24"/>
                <w:szCs w:val="24"/>
              </w:rPr>
              <w:t>CRITERIA</w:t>
            </w:r>
          </w:p>
        </w:tc>
        <w:tc>
          <w:tcPr>
            <w:tcW w:w="3672" w:type="dxa"/>
          </w:tcPr>
          <w:p w14:paraId="3941CDF0" w14:textId="77777777" w:rsidR="00D02821" w:rsidRPr="00D1553A" w:rsidRDefault="00D02821" w:rsidP="00F8090C">
            <w:pPr>
              <w:rPr>
                <w:rFonts w:ascii="Calibri" w:hAnsi="Calibri"/>
                <w:b/>
                <w:sz w:val="24"/>
                <w:szCs w:val="24"/>
              </w:rPr>
            </w:pPr>
            <w:r w:rsidRPr="00D1553A">
              <w:rPr>
                <w:rFonts w:ascii="Calibri" w:hAnsi="Calibri"/>
                <w:b/>
                <w:sz w:val="24"/>
                <w:szCs w:val="24"/>
              </w:rPr>
              <w:t>EXCELLENT</w:t>
            </w:r>
          </w:p>
          <w:p w14:paraId="2C864EF9" w14:textId="77777777" w:rsidR="00D02821" w:rsidRPr="00D1553A" w:rsidRDefault="00D02821" w:rsidP="00F8090C">
            <w:pPr>
              <w:rPr>
                <w:rFonts w:ascii="Calibri" w:hAnsi="Calibri"/>
                <w:b/>
                <w:sz w:val="24"/>
                <w:szCs w:val="24"/>
              </w:rPr>
            </w:pPr>
            <w:r w:rsidRPr="00D1553A">
              <w:rPr>
                <w:rFonts w:ascii="Calibri" w:hAnsi="Calibri"/>
                <w:b/>
                <w:sz w:val="24"/>
                <w:szCs w:val="24"/>
              </w:rPr>
              <w:t>96-100</w:t>
            </w:r>
          </w:p>
        </w:tc>
        <w:tc>
          <w:tcPr>
            <w:tcW w:w="3544" w:type="dxa"/>
          </w:tcPr>
          <w:p w14:paraId="379077AE" w14:textId="77777777" w:rsidR="00D02821" w:rsidRPr="00D1553A" w:rsidRDefault="00D02821" w:rsidP="00F8090C">
            <w:pPr>
              <w:rPr>
                <w:rFonts w:ascii="Calibri" w:hAnsi="Calibri"/>
                <w:b/>
                <w:sz w:val="24"/>
                <w:szCs w:val="24"/>
              </w:rPr>
            </w:pPr>
            <w:r w:rsidRPr="00D1553A">
              <w:rPr>
                <w:rFonts w:ascii="Calibri" w:hAnsi="Calibri"/>
                <w:b/>
                <w:sz w:val="24"/>
                <w:szCs w:val="24"/>
              </w:rPr>
              <w:t>GOOD</w:t>
            </w:r>
          </w:p>
          <w:p w14:paraId="3C4C2427" w14:textId="77777777" w:rsidR="00D02821" w:rsidRPr="00D1553A" w:rsidRDefault="00D02821" w:rsidP="00F8090C">
            <w:pPr>
              <w:rPr>
                <w:rFonts w:ascii="Calibri" w:hAnsi="Calibri"/>
                <w:b/>
                <w:sz w:val="24"/>
                <w:szCs w:val="24"/>
              </w:rPr>
            </w:pPr>
            <w:r w:rsidRPr="00D1553A">
              <w:rPr>
                <w:rFonts w:ascii="Calibri" w:hAnsi="Calibri"/>
                <w:b/>
                <w:sz w:val="24"/>
                <w:szCs w:val="24"/>
              </w:rPr>
              <w:t>81-95</w:t>
            </w:r>
          </w:p>
        </w:tc>
        <w:tc>
          <w:tcPr>
            <w:tcW w:w="3376" w:type="dxa"/>
          </w:tcPr>
          <w:p w14:paraId="5013D31E" w14:textId="77777777" w:rsidR="00D02821" w:rsidRPr="00D1553A" w:rsidRDefault="00D02821" w:rsidP="00F8090C">
            <w:pPr>
              <w:rPr>
                <w:rFonts w:ascii="Calibri" w:hAnsi="Calibri"/>
                <w:b/>
                <w:sz w:val="24"/>
                <w:szCs w:val="24"/>
              </w:rPr>
            </w:pPr>
            <w:r w:rsidRPr="00D1553A">
              <w:rPr>
                <w:rFonts w:ascii="Calibri" w:hAnsi="Calibri"/>
                <w:b/>
                <w:sz w:val="24"/>
                <w:szCs w:val="24"/>
              </w:rPr>
              <w:t>AVERAGE</w:t>
            </w:r>
          </w:p>
          <w:p w14:paraId="239715C5" w14:textId="77777777" w:rsidR="00D02821" w:rsidRPr="00D1553A" w:rsidRDefault="00D02821" w:rsidP="00F8090C">
            <w:pPr>
              <w:rPr>
                <w:rFonts w:ascii="Calibri" w:hAnsi="Calibri"/>
                <w:b/>
                <w:sz w:val="24"/>
                <w:szCs w:val="24"/>
              </w:rPr>
            </w:pPr>
            <w:r w:rsidRPr="00D1553A">
              <w:rPr>
                <w:rFonts w:ascii="Calibri" w:hAnsi="Calibri"/>
                <w:b/>
                <w:sz w:val="24"/>
                <w:szCs w:val="24"/>
              </w:rPr>
              <w:t>70-80</w:t>
            </w:r>
          </w:p>
        </w:tc>
        <w:tc>
          <w:tcPr>
            <w:tcW w:w="3995" w:type="dxa"/>
          </w:tcPr>
          <w:p w14:paraId="762AE14F" w14:textId="77777777" w:rsidR="00D02821" w:rsidRPr="00D1553A" w:rsidRDefault="00D02821" w:rsidP="00F8090C">
            <w:pPr>
              <w:rPr>
                <w:rFonts w:ascii="Calibri" w:hAnsi="Calibri"/>
                <w:b/>
                <w:sz w:val="24"/>
                <w:szCs w:val="24"/>
              </w:rPr>
            </w:pPr>
            <w:r w:rsidRPr="00D1553A">
              <w:rPr>
                <w:rFonts w:ascii="Calibri" w:hAnsi="Calibri"/>
                <w:b/>
                <w:sz w:val="24"/>
                <w:szCs w:val="24"/>
              </w:rPr>
              <w:t>NEEDS IMPROVEMENT</w:t>
            </w:r>
          </w:p>
          <w:p w14:paraId="66127D1F" w14:textId="77777777" w:rsidR="00D02821" w:rsidRPr="00D1553A" w:rsidRDefault="00D02821" w:rsidP="00F8090C">
            <w:pPr>
              <w:rPr>
                <w:rFonts w:ascii="Calibri" w:hAnsi="Calibri"/>
                <w:b/>
                <w:sz w:val="24"/>
                <w:szCs w:val="24"/>
              </w:rPr>
            </w:pPr>
            <w:r w:rsidRPr="00D1553A">
              <w:rPr>
                <w:rFonts w:ascii="Calibri" w:hAnsi="Calibri"/>
                <w:b/>
                <w:sz w:val="24"/>
                <w:szCs w:val="24"/>
              </w:rPr>
              <w:t>60-70</w:t>
            </w:r>
          </w:p>
        </w:tc>
      </w:tr>
      <w:tr w:rsidR="00D02821" w:rsidRPr="00D1553A" w14:paraId="3F32CC2D" w14:textId="77777777" w:rsidTr="00D02821">
        <w:tc>
          <w:tcPr>
            <w:tcW w:w="1999" w:type="dxa"/>
          </w:tcPr>
          <w:p w14:paraId="1A5A595B" w14:textId="77777777" w:rsidR="00D02821" w:rsidRPr="00D1553A" w:rsidRDefault="00D02821" w:rsidP="00F8090C">
            <w:pPr>
              <w:rPr>
                <w:rFonts w:ascii="Calibri" w:hAnsi="Calibri"/>
                <w:b/>
                <w:sz w:val="24"/>
                <w:szCs w:val="24"/>
              </w:rPr>
            </w:pPr>
            <w:r w:rsidRPr="00D1553A">
              <w:rPr>
                <w:rFonts w:ascii="Calibri" w:hAnsi="Calibri"/>
                <w:b/>
                <w:sz w:val="24"/>
                <w:szCs w:val="24"/>
              </w:rPr>
              <w:t>Content (50%)</w:t>
            </w:r>
          </w:p>
        </w:tc>
        <w:tc>
          <w:tcPr>
            <w:tcW w:w="3672" w:type="dxa"/>
          </w:tcPr>
          <w:p w14:paraId="1722C384" w14:textId="77777777" w:rsidR="00D02821" w:rsidRPr="00D1553A" w:rsidRDefault="00D02821" w:rsidP="00D02821">
            <w:pPr>
              <w:pStyle w:val="ListParagraph"/>
              <w:numPr>
                <w:ilvl w:val="0"/>
                <w:numId w:val="12"/>
              </w:numPr>
              <w:ind w:left="402"/>
              <w:rPr>
                <w:rFonts w:ascii="Calibri" w:hAnsi="Calibri"/>
                <w:sz w:val="24"/>
                <w:szCs w:val="24"/>
              </w:rPr>
            </w:pPr>
            <w:r w:rsidRPr="00D1553A">
              <w:rPr>
                <w:rFonts w:ascii="Calibri" w:hAnsi="Calibri"/>
                <w:sz w:val="24"/>
                <w:szCs w:val="24"/>
              </w:rPr>
              <w:t>Excellent presentation of information</w:t>
            </w:r>
          </w:p>
          <w:p w14:paraId="2BB34F0F" w14:textId="77777777" w:rsidR="00D02821" w:rsidRPr="00D1553A" w:rsidRDefault="00D02821" w:rsidP="00D02821">
            <w:pPr>
              <w:pStyle w:val="ListParagraph"/>
              <w:numPr>
                <w:ilvl w:val="0"/>
                <w:numId w:val="12"/>
              </w:numPr>
              <w:ind w:left="402"/>
              <w:rPr>
                <w:rFonts w:ascii="Calibri" w:hAnsi="Calibri"/>
                <w:sz w:val="24"/>
                <w:szCs w:val="24"/>
              </w:rPr>
            </w:pPr>
            <w:r w:rsidRPr="00D1553A">
              <w:rPr>
                <w:rFonts w:ascii="Calibri" w:hAnsi="Calibri"/>
                <w:sz w:val="24"/>
                <w:szCs w:val="24"/>
              </w:rPr>
              <w:t>Demonstrates broad knowledge on the topic</w:t>
            </w:r>
          </w:p>
          <w:p w14:paraId="18ECBD75" w14:textId="77777777" w:rsidR="00D02821" w:rsidRPr="00D1553A" w:rsidRDefault="00D02821" w:rsidP="00D02821">
            <w:pPr>
              <w:pStyle w:val="ListParagraph"/>
              <w:numPr>
                <w:ilvl w:val="0"/>
                <w:numId w:val="12"/>
              </w:numPr>
              <w:ind w:left="402"/>
              <w:rPr>
                <w:rFonts w:ascii="Calibri" w:hAnsi="Calibri"/>
                <w:sz w:val="24"/>
                <w:szCs w:val="24"/>
              </w:rPr>
            </w:pPr>
            <w:r w:rsidRPr="00D1553A">
              <w:rPr>
                <w:rFonts w:ascii="Calibri" w:hAnsi="Calibri"/>
                <w:sz w:val="24"/>
                <w:szCs w:val="24"/>
              </w:rPr>
              <w:t>Employs critical thinking</w:t>
            </w:r>
          </w:p>
          <w:p w14:paraId="4D2CDE29" w14:textId="77777777" w:rsidR="00D02821" w:rsidRPr="00D1553A" w:rsidRDefault="00D02821" w:rsidP="00F8090C">
            <w:pPr>
              <w:pStyle w:val="ListParagraph"/>
              <w:rPr>
                <w:rFonts w:ascii="Calibri" w:hAnsi="Calibri"/>
                <w:sz w:val="24"/>
                <w:szCs w:val="24"/>
              </w:rPr>
            </w:pPr>
          </w:p>
        </w:tc>
        <w:tc>
          <w:tcPr>
            <w:tcW w:w="3544" w:type="dxa"/>
          </w:tcPr>
          <w:p w14:paraId="4D53AEA0" w14:textId="77777777" w:rsidR="00D02821" w:rsidRPr="00D1553A" w:rsidRDefault="00D02821" w:rsidP="00D02821">
            <w:pPr>
              <w:pStyle w:val="ListParagraph"/>
              <w:numPr>
                <w:ilvl w:val="0"/>
                <w:numId w:val="12"/>
              </w:numPr>
              <w:ind w:left="407"/>
              <w:rPr>
                <w:rFonts w:ascii="Calibri" w:hAnsi="Calibri"/>
                <w:sz w:val="24"/>
                <w:szCs w:val="24"/>
              </w:rPr>
            </w:pPr>
            <w:r w:rsidRPr="00D1553A">
              <w:rPr>
                <w:rFonts w:ascii="Calibri" w:hAnsi="Calibri"/>
                <w:sz w:val="24"/>
                <w:szCs w:val="24"/>
              </w:rPr>
              <w:t>Adequate understanding of the topic</w:t>
            </w:r>
          </w:p>
          <w:p w14:paraId="1E5F00E6" w14:textId="77777777" w:rsidR="00D02821" w:rsidRPr="00D1553A" w:rsidRDefault="00D02821" w:rsidP="00D02821">
            <w:pPr>
              <w:pStyle w:val="ListParagraph"/>
              <w:numPr>
                <w:ilvl w:val="0"/>
                <w:numId w:val="12"/>
              </w:numPr>
              <w:ind w:left="407"/>
              <w:rPr>
                <w:rFonts w:ascii="Calibri" w:hAnsi="Calibri"/>
                <w:sz w:val="24"/>
                <w:szCs w:val="24"/>
              </w:rPr>
            </w:pPr>
            <w:r w:rsidRPr="00D1553A">
              <w:rPr>
                <w:rFonts w:ascii="Calibri" w:hAnsi="Calibri"/>
                <w:sz w:val="24"/>
                <w:szCs w:val="24"/>
              </w:rPr>
              <w:t>Good discussion structure</w:t>
            </w:r>
          </w:p>
          <w:p w14:paraId="3DB24A0D" w14:textId="77777777" w:rsidR="00D02821" w:rsidRPr="00D1553A" w:rsidRDefault="00D02821" w:rsidP="00D02821">
            <w:pPr>
              <w:pStyle w:val="ListParagraph"/>
              <w:numPr>
                <w:ilvl w:val="0"/>
                <w:numId w:val="12"/>
              </w:numPr>
              <w:ind w:left="407"/>
              <w:rPr>
                <w:rFonts w:ascii="Calibri" w:hAnsi="Calibri"/>
                <w:sz w:val="24"/>
                <w:szCs w:val="24"/>
              </w:rPr>
            </w:pPr>
            <w:r w:rsidRPr="00D1553A">
              <w:rPr>
                <w:rFonts w:ascii="Calibri" w:hAnsi="Calibri"/>
                <w:sz w:val="24"/>
                <w:szCs w:val="24"/>
              </w:rPr>
              <w:t>Employs critical thinking</w:t>
            </w:r>
          </w:p>
        </w:tc>
        <w:tc>
          <w:tcPr>
            <w:tcW w:w="3376" w:type="dxa"/>
          </w:tcPr>
          <w:p w14:paraId="7BCFAE09" w14:textId="77777777" w:rsidR="00D02821" w:rsidRPr="00D1553A" w:rsidRDefault="00D02821" w:rsidP="00D02821">
            <w:pPr>
              <w:pStyle w:val="ListParagraph"/>
              <w:numPr>
                <w:ilvl w:val="0"/>
                <w:numId w:val="12"/>
              </w:numPr>
              <w:ind w:left="362"/>
              <w:rPr>
                <w:rFonts w:ascii="Calibri" w:hAnsi="Calibri"/>
                <w:sz w:val="24"/>
                <w:szCs w:val="24"/>
              </w:rPr>
            </w:pPr>
            <w:r w:rsidRPr="00D1553A">
              <w:rPr>
                <w:rFonts w:ascii="Calibri" w:hAnsi="Calibri"/>
                <w:sz w:val="24"/>
                <w:szCs w:val="24"/>
              </w:rPr>
              <w:t>Knowledge of the topic is limited</w:t>
            </w:r>
          </w:p>
          <w:p w14:paraId="69547CE3" w14:textId="77777777" w:rsidR="00D02821" w:rsidRPr="00D1553A" w:rsidRDefault="00D02821" w:rsidP="00D02821">
            <w:pPr>
              <w:pStyle w:val="ListParagraph"/>
              <w:numPr>
                <w:ilvl w:val="0"/>
                <w:numId w:val="12"/>
              </w:numPr>
              <w:ind w:left="362"/>
              <w:rPr>
                <w:rFonts w:ascii="Calibri" w:hAnsi="Calibri"/>
                <w:sz w:val="24"/>
                <w:szCs w:val="24"/>
              </w:rPr>
            </w:pPr>
            <w:r w:rsidRPr="00D1553A">
              <w:rPr>
                <w:rFonts w:ascii="Calibri" w:hAnsi="Calibri"/>
                <w:sz w:val="24"/>
                <w:szCs w:val="24"/>
              </w:rPr>
              <w:t>Lacks critical thinking</w:t>
            </w:r>
          </w:p>
          <w:p w14:paraId="694806C6" w14:textId="77777777" w:rsidR="00D02821" w:rsidRPr="00D1553A" w:rsidRDefault="00D02821" w:rsidP="00F8090C">
            <w:pPr>
              <w:pStyle w:val="ListParagraph"/>
              <w:rPr>
                <w:rFonts w:ascii="Calibri" w:hAnsi="Calibri"/>
                <w:sz w:val="24"/>
                <w:szCs w:val="24"/>
              </w:rPr>
            </w:pPr>
          </w:p>
        </w:tc>
        <w:tc>
          <w:tcPr>
            <w:tcW w:w="3995" w:type="dxa"/>
          </w:tcPr>
          <w:p w14:paraId="0B38D2DE" w14:textId="77777777" w:rsidR="00D02821" w:rsidRPr="00D1553A" w:rsidRDefault="00D02821" w:rsidP="00D02821">
            <w:pPr>
              <w:pStyle w:val="ListParagraph"/>
              <w:numPr>
                <w:ilvl w:val="0"/>
                <w:numId w:val="12"/>
              </w:numPr>
              <w:ind w:left="352"/>
              <w:rPr>
                <w:rFonts w:ascii="Calibri" w:hAnsi="Calibri"/>
                <w:sz w:val="24"/>
                <w:szCs w:val="24"/>
              </w:rPr>
            </w:pPr>
            <w:r w:rsidRPr="00D1553A">
              <w:rPr>
                <w:rFonts w:ascii="Calibri" w:hAnsi="Calibri"/>
                <w:sz w:val="24"/>
                <w:szCs w:val="24"/>
              </w:rPr>
              <w:t>Did not understand the topic</w:t>
            </w:r>
          </w:p>
          <w:p w14:paraId="1DFE4892" w14:textId="77777777" w:rsidR="00D02821" w:rsidRPr="00D1553A" w:rsidRDefault="00D02821" w:rsidP="00D02821">
            <w:pPr>
              <w:pStyle w:val="ListParagraph"/>
              <w:numPr>
                <w:ilvl w:val="0"/>
                <w:numId w:val="12"/>
              </w:numPr>
              <w:ind w:left="352"/>
              <w:rPr>
                <w:rFonts w:ascii="Calibri" w:hAnsi="Calibri"/>
                <w:sz w:val="24"/>
                <w:szCs w:val="24"/>
              </w:rPr>
            </w:pPr>
            <w:r w:rsidRPr="00D1553A">
              <w:rPr>
                <w:rFonts w:ascii="Calibri" w:hAnsi="Calibri"/>
                <w:sz w:val="24"/>
                <w:szCs w:val="24"/>
              </w:rPr>
              <w:t>Lacks critical thinking</w:t>
            </w:r>
          </w:p>
        </w:tc>
      </w:tr>
      <w:tr w:rsidR="00D02821" w:rsidRPr="00D1553A" w14:paraId="62336BC4" w14:textId="77777777" w:rsidTr="00D02821">
        <w:tc>
          <w:tcPr>
            <w:tcW w:w="1999" w:type="dxa"/>
          </w:tcPr>
          <w:p w14:paraId="1ACFAA99" w14:textId="77777777" w:rsidR="00D02821" w:rsidRPr="00D1553A" w:rsidRDefault="00D02821" w:rsidP="00F8090C">
            <w:pPr>
              <w:rPr>
                <w:rFonts w:ascii="Calibri" w:hAnsi="Calibri"/>
                <w:b/>
                <w:sz w:val="24"/>
                <w:szCs w:val="24"/>
              </w:rPr>
            </w:pPr>
            <w:r w:rsidRPr="00D1553A">
              <w:rPr>
                <w:rFonts w:ascii="Calibri" w:hAnsi="Calibri"/>
                <w:b/>
                <w:sz w:val="24"/>
                <w:szCs w:val="24"/>
              </w:rPr>
              <w:t>Organization (20%)</w:t>
            </w:r>
          </w:p>
        </w:tc>
        <w:tc>
          <w:tcPr>
            <w:tcW w:w="3672" w:type="dxa"/>
          </w:tcPr>
          <w:p w14:paraId="2BD077AA" w14:textId="77777777" w:rsidR="00D02821" w:rsidRPr="00D1553A" w:rsidRDefault="00D02821" w:rsidP="00D02821">
            <w:pPr>
              <w:pStyle w:val="ListParagraph"/>
              <w:numPr>
                <w:ilvl w:val="0"/>
                <w:numId w:val="13"/>
              </w:numPr>
              <w:ind w:left="402"/>
              <w:rPr>
                <w:rFonts w:ascii="Calibri" w:hAnsi="Calibri"/>
                <w:sz w:val="24"/>
                <w:szCs w:val="24"/>
              </w:rPr>
            </w:pPr>
            <w:r w:rsidRPr="00D1553A">
              <w:rPr>
                <w:rFonts w:ascii="Calibri" w:hAnsi="Calibri"/>
                <w:sz w:val="24"/>
                <w:szCs w:val="24"/>
              </w:rPr>
              <w:t>Presentation is well-organized</w:t>
            </w:r>
          </w:p>
          <w:p w14:paraId="778B848E" w14:textId="77777777" w:rsidR="00D02821" w:rsidRPr="00D1553A" w:rsidRDefault="00D02821" w:rsidP="00D02821">
            <w:pPr>
              <w:pStyle w:val="ListParagraph"/>
              <w:numPr>
                <w:ilvl w:val="0"/>
                <w:numId w:val="13"/>
              </w:numPr>
              <w:ind w:left="402"/>
              <w:rPr>
                <w:rFonts w:ascii="Calibri" w:hAnsi="Calibri"/>
                <w:sz w:val="24"/>
                <w:szCs w:val="24"/>
              </w:rPr>
            </w:pPr>
            <w:r w:rsidRPr="00D1553A">
              <w:rPr>
                <w:rFonts w:ascii="Calibri" w:hAnsi="Calibri"/>
                <w:sz w:val="24"/>
                <w:szCs w:val="24"/>
              </w:rPr>
              <w:t>Coherent</w:t>
            </w:r>
          </w:p>
          <w:p w14:paraId="3E692695" w14:textId="77777777" w:rsidR="00D02821" w:rsidRPr="00D1553A" w:rsidRDefault="00D02821" w:rsidP="00D02821">
            <w:pPr>
              <w:pStyle w:val="ListParagraph"/>
              <w:numPr>
                <w:ilvl w:val="0"/>
                <w:numId w:val="13"/>
              </w:numPr>
              <w:ind w:left="402"/>
              <w:rPr>
                <w:rFonts w:ascii="Calibri" w:hAnsi="Calibri"/>
                <w:sz w:val="24"/>
                <w:szCs w:val="24"/>
              </w:rPr>
            </w:pPr>
            <w:r w:rsidRPr="00D1553A">
              <w:rPr>
                <w:rFonts w:ascii="Calibri" w:hAnsi="Calibri"/>
                <w:sz w:val="24"/>
                <w:szCs w:val="24"/>
              </w:rPr>
              <w:t>Clear sense of order</w:t>
            </w:r>
          </w:p>
          <w:p w14:paraId="62FA0AA7" w14:textId="77777777" w:rsidR="00D02821" w:rsidRPr="00D1553A" w:rsidRDefault="00D02821" w:rsidP="00D02821">
            <w:pPr>
              <w:pStyle w:val="ListParagraph"/>
              <w:numPr>
                <w:ilvl w:val="0"/>
                <w:numId w:val="13"/>
              </w:numPr>
              <w:ind w:left="402"/>
              <w:rPr>
                <w:rFonts w:ascii="Calibri" w:hAnsi="Calibri"/>
                <w:sz w:val="24"/>
                <w:szCs w:val="24"/>
              </w:rPr>
            </w:pPr>
            <w:r w:rsidRPr="00D1553A">
              <w:rPr>
                <w:rFonts w:ascii="Calibri" w:hAnsi="Calibri"/>
                <w:sz w:val="24"/>
                <w:szCs w:val="24"/>
              </w:rPr>
              <w:t>Concisely address research discussion</w:t>
            </w:r>
          </w:p>
        </w:tc>
        <w:tc>
          <w:tcPr>
            <w:tcW w:w="3544" w:type="dxa"/>
          </w:tcPr>
          <w:p w14:paraId="2D77916B" w14:textId="77777777" w:rsidR="00D02821" w:rsidRPr="00D1553A" w:rsidRDefault="00D02821" w:rsidP="00D02821">
            <w:pPr>
              <w:pStyle w:val="ListParagraph"/>
              <w:numPr>
                <w:ilvl w:val="0"/>
                <w:numId w:val="13"/>
              </w:numPr>
              <w:ind w:left="407"/>
              <w:rPr>
                <w:rFonts w:ascii="Calibri" w:hAnsi="Calibri"/>
                <w:sz w:val="24"/>
                <w:szCs w:val="24"/>
              </w:rPr>
            </w:pPr>
            <w:r w:rsidRPr="00D1553A">
              <w:rPr>
                <w:rFonts w:ascii="Calibri" w:hAnsi="Calibri"/>
                <w:sz w:val="24"/>
                <w:szCs w:val="24"/>
              </w:rPr>
              <w:t>Presentation is organized</w:t>
            </w:r>
          </w:p>
          <w:p w14:paraId="5F128D29" w14:textId="77777777" w:rsidR="00D02821" w:rsidRPr="00D1553A" w:rsidRDefault="00D02821" w:rsidP="00D02821">
            <w:pPr>
              <w:pStyle w:val="ListParagraph"/>
              <w:numPr>
                <w:ilvl w:val="0"/>
                <w:numId w:val="13"/>
              </w:numPr>
              <w:ind w:left="407"/>
              <w:rPr>
                <w:rFonts w:ascii="Calibri" w:hAnsi="Calibri"/>
                <w:sz w:val="24"/>
                <w:szCs w:val="24"/>
              </w:rPr>
            </w:pPr>
            <w:r w:rsidRPr="00D1553A">
              <w:rPr>
                <w:rFonts w:ascii="Calibri" w:hAnsi="Calibri"/>
                <w:sz w:val="24"/>
                <w:szCs w:val="24"/>
              </w:rPr>
              <w:t>Discusses content occasionally referring to notes</w:t>
            </w:r>
          </w:p>
          <w:p w14:paraId="65BE4F2F" w14:textId="77777777" w:rsidR="00D02821" w:rsidRPr="00D1553A" w:rsidRDefault="00D02821" w:rsidP="00F8090C">
            <w:pPr>
              <w:pStyle w:val="ListParagraph"/>
              <w:rPr>
                <w:rFonts w:ascii="Calibri" w:hAnsi="Calibri"/>
                <w:sz w:val="24"/>
                <w:szCs w:val="24"/>
              </w:rPr>
            </w:pPr>
          </w:p>
        </w:tc>
        <w:tc>
          <w:tcPr>
            <w:tcW w:w="3376" w:type="dxa"/>
          </w:tcPr>
          <w:p w14:paraId="50F0B07D" w14:textId="77777777" w:rsidR="00D02821" w:rsidRPr="00D1553A" w:rsidRDefault="00D02821" w:rsidP="00D02821">
            <w:pPr>
              <w:pStyle w:val="ListParagraph"/>
              <w:numPr>
                <w:ilvl w:val="0"/>
                <w:numId w:val="13"/>
              </w:numPr>
              <w:ind w:left="362"/>
              <w:rPr>
                <w:rFonts w:ascii="Calibri" w:hAnsi="Calibri"/>
                <w:sz w:val="24"/>
                <w:szCs w:val="24"/>
              </w:rPr>
            </w:pPr>
            <w:r w:rsidRPr="00D1553A">
              <w:rPr>
                <w:rFonts w:ascii="Calibri" w:hAnsi="Calibri"/>
                <w:sz w:val="24"/>
                <w:szCs w:val="24"/>
              </w:rPr>
              <w:t>Always rely on notes</w:t>
            </w:r>
          </w:p>
          <w:p w14:paraId="3CAF9343" w14:textId="77777777" w:rsidR="00D02821" w:rsidRPr="00D1553A" w:rsidRDefault="00D02821" w:rsidP="00D02821">
            <w:pPr>
              <w:pStyle w:val="ListParagraph"/>
              <w:numPr>
                <w:ilvl w:val="0"/>
                <w:numId w:val="13"/>
              </w:numPr>
              <w:ind w:left="362"/>
              <w:rPr>
                <w:rFonts w:ascii="Calibri" w:hAnsi="Calibri"/>
                <w:sz w:val="24"/>
                <w:szCs w:val="24"/>
              </w:rPr>
            </w:pPr>
            <w:r w:rsidRPr="00D1553A">
              <w:rPr>
                <w:rFonts w:ascii="Calibri" w:hAnsi="Calibri"/>
                <w:sz w:val="24"/>
                <w:szCs w:val="24"/>
              </w:rPr>
              <w:t>Presentation is poorly organized</w:t>
            </w:r>
          </w:p>
        </w:tc>
        <w:tc>
          <w:tcPr>
            <w:tcW w:w="3995" w:type="dxa"/>
          </w:tcPr>
          <w:p w14:paraId="36B141BD" w14:textId="77777777" w:rsidR="00D02821" w:rsidRPr="00D1553A" w:rsidRDefault="00D02821" w:rsidP="00D02821">
            <w:pPr>
              <w:pStyle w:val="ListParagraph"/>
              <w:numPr>
                <w:ilvl w:val="0"/>
                <w:numId w:val="13"/>
              </w:numPr>
              <w:ind w:left="352"/>
              <w:rPr>
                <w:rFonts w:ascii="Calibri" w:hAnsi="Calibri"/>
                <w:sz w:val="24"/>
                <w:szCs w:val="24"/>
              </w:rPr>
            </w:pPr>
            <w:r w:rsidRPr="00D1553A">
              <w:rPr>
                <w:rFonts w:ascii="Calibri" w:hAnsi="Calibri"/>
                <w:sz w:val="24"/>
                <w:szCs w:val="24"/>
              </w:rPr>
              <w:t>Presentation is very disorganized, incoherent</w:t>
            </w:r>
          </w:p>
          <w:p w14:paraId="4933C5AD" w14:textId="77777777" w:rsidR="00D02821" w:rsidRPr="00D1553A" w:rsidRDefault="00D02821" w:rsidP="00D02821">
            <w:pPr>
              <w:pStyle w:val="ListParagraph"/>
              <w:numPr>
                <w:ilvl w:val="0"/>
                <w:numId w:val="13"/>
              </w:numPr>
              <w:ind w:left="352"/>
              <w:rPr>
                <w:rFonts w:ascii="Calibri" w:hAnsi="Calibri"/>
                <w:sz w:val="24"/>
                <w:szCs w:val="24"/>
              </w:rPr>
            </w:pPr>
            <w:r w:rsidRPr="00D1553A">
              <w:rPr>
                <w:rFonts w:ascii="Calibri" w:hAnsi="Calibri"/>
                <w:sz w:val="24"/>
                <w:szCs w:val="24"/>
              </w:rPr>
              <w:t>Reads from slides or notes</w:t>
            </w:r>
          </w:p>
        </w:tc>
      </w:tr>
      <w:tr w:rsidR="00D02821" w:rsidRPr="00D1553A" w14:paraId="1B41B0D2" w14:textId="77777777" w:rsidTr="00D02821">
        <w:tc>
          <w:tcPr>
            <w:tcW w:w="1999" w:type="dxa"/>
          </w:tcPr>
          <w:p w14:paraId="69BA29F3" w14:textId="77777777" w:rsidR="00D02821" w:rsidRPr="00D1553A" w:rsidRDefault="00D02821" w:rsidP="00F8090C">
            <w:pPr>
              <w:rPr>
                <w:rFonts w:ascii="Calibri" w:hAnsi="Calibri"/>
                <w:b/>
                <w:sz w:val="24"/>
                <w:szCs w:val="24"/>
              </w:rPr>
            </w:pPr>
            <w:r w:rsidRPr="00D1553A">
              <w:rPr>
                <w:rFonts w:ascii="Calibri" w:hAnsi="Calibri"/>
                <w:b/>
                <w:sz w:val="24"/>
                <w:szCs w:val="24"/>
              </w:rPr>
              <w:t>Visual Aids (10%)</w:t>
            </w:r>
          </w:p>
        </w:tc>
        <w:tc>
          <w:tcPr>
            <w:tcW w:w="3672" w:type="dxa"/>
          </w:tcPr>
          <w:p w14:paraId="25E830C3" w14:textId="77777777" w:rsidR="00D02821" w:rsidRPr="00D1553A" w:rsidRDefault="00D02821" w:rsidP="00D02821">
            <w:pPr>
              <w:pStyle w:val="ListParagraph"/>
              <w:numPr>
                <w:ilvl w:val="0"/>
                <w:numId w:val="14"/>
              </w:numPr>
              <w:ind w:left="402"/>
              <w:rPr>
                <w:rFonts w:ascii="Calibri" w:hAnsi="Calibri"/>
                <w:sz w:val="24"/>
                <w:szCs w:val="24"/>
              </w:rPr>
            </w:pPr>
            <w:r w:rsidRPr="00D1553A">
              <w:rPr>
                <w:rFonts w:ascii="Calibri" w:hAnsi="Calibri"/>
                <w:sz w:val="24"/>
                <w:szCs w:val="24"/>
              </w:rPr>
              <w:t>Able to utilize information, data, graphics, and illustrations</w:t>
            </w:r>
          </w:p>
          <w:p w14:paraId="57A36861" w14:textId="77777777" w:rsidR="00D02821" w:rsidRPr="00D1553A" w:rsidRDefault="00D02821" w:rsidP="00D02821">
            <w:pPr>
              <w:pStyle w:val="ListParagraph"/>
              <w:numPr>
                <w:ilvl w:val="0"/>
                <w:numId w:val="14"/>
              </w:numPr>
              <w:ind w:left="402"/>
              <w:rPr>
                <w:rFonts w:ascii="Calibri" w:hAnsi="Calibri"/>
                <w:sz w:val="24"/>
                <w:szCs w:val="24"/>
              </w:rPr>
            </w:pPr>
            <w:r w:rsidRPr="00D1553A">
              <w:rPr>
                <w:rFonts w:ascii="Calibri" w:hAnsi="Calibri"/>
                <w:sz w:val="24"/>
                <w:szCs w:val="24"/>
              </w:rPr>
              <w:t>Demonstrates creativity</w:t>
            </w:r>
          </w:p>
          <w:p w14:paraId="32E82C47" w14:textId="77777777" w:rsidR="00D02821" w:rsidRPr="00D1553A" w:rsidRDefault="00D02821" w:rsidP="00F8090C">
            <w:pPr>
              <w:pStyle w:val="ListParagraph"/>
              <w:ind w:left="402"/>
              <w:rPr>
                <w:rFonts w:ascii="Calibri" w:hAnsi="Calibri"/>
                <w:sz w:val="24"/>
                <w:szCs w:val="24"/>
              </w:rPr>
            </w:pPr>
          </w:p>
        </w:tc>
        <w:tc>
          <w:tcPr>
            <w:tcW w:w="3544" w:type="dxa"/>
          </w:tcPr>
          <w:p w14:paraId="0FF76DDF" w14:textId="77777777" w:rsidR="00D02821" w:rsidRPr="00D1553A" w:rsidRDefault="00D02821" w:rsidP="00D02821">
            <w:pPr>
              <w:pStyle w:val="ListParagraph"/>
              <w:numPr>
                <w:ilvl w:val="0"/>
                <w:numId w:val="14"/>
              </w:numPr>
              <w:ind w:left="407" w:hanging="317"/>
              <w:rPr>
                <w:rFonts w:ascii="Calibri" w:hAnsi="Calibri"/>
                <w:sz w:val="24"/>
                <w:szCs w:val="24"/>
              </w:rPr>
            </w:pPr>
            <w:r w:rsidRPr="00D1553A">
              <w:rPr>
                <w:rFonts w:ascii="Calibri" w:hAnsi="Calibri"/>
                <w:sz w:val="24"/>
                <w:szCs w:val="24"/>
              </w:rPr>
              <w:t>Applies graphics and bullets</w:t>
            </w:r>
          </w:p>
          <w:p w14:paraId="223EC1D4" w14:textId="77777777" w:rsidR="00D02821" w:rsidRPr="00D1553A" w:rsidRDefault="00D02821" w:rsidP="00D02821">
            <w:pPr>
              <w:pStyle w:val="ListParagraph"/>
              <w:numPr>
                <w:ilvl w:val="0"/>
                <w:numId w:val="14"/>
              </w:numPr>
              <w:ind w:left="407" w:hanging="317"/>
              <w:rPr>
                <w:rFonts w:ascii="Calibri" w:hAnsi="Calibri"/>
                <w:sz w:val="24"/>
                <w:szCs w:val="24"/>
              </w:rPr>
            </w:pPr>
            <w:r w:rsidRPr="00D1553A">
              <w:rPr>
                <w:rFonts w:ascii="Calibri" w:hAnsi="Calibri"/>
                <w:sz w:val="24"/>
                <w:szCs w:val="24"/>
              </w:rPr>
              <w:t>Slide presentation</w:t>
            </w:r>
          </w:p>
        </w:tc>
        <w:tc>
          <w:tcPr>
            <w:tcW w:w="3376" w:type="dxa"/>
          </w:tcPr>
          <w:p w14:paraId="5C9EB63C" w14:textId="77777777" w:rsidR="00D02821" w:rsidRPr="00D1553A" w:rsidRDefault="00D02821" w:rsidP="00D02821">
            <w:pPr>
              <w:pStyle w:val="ListParagraph"/>
              <w:numPr>
                <w:ilvl w:val="0"/>
                <w:numId w:val="14"/>
              </w:numPr>
              <w:ind w:left="362"/>
              <w:rPr>
                <w:rFonts w:ascii="Calibri" w:hAnsi="Calibri"/>
                <w:sz w:val="24"/>
                <w:szCs w:val="24"/>
              </w:rPr>
            </w:pPr>
            <w:r w:rsidRPr="00D1553A">
              <w:rPr>
                <w:rFonts w:ascii="Calibri" w:hAnsi="Calibri"/>
                <w:sz w:val="24"/>
                <w:szCs w:val="24"/>
              </w:rPr>
              <w:t>Utilizes visuals but difficult to interpret</w:t>
            </w:r>
          </w:p>
          <w:p w14:paraId="4FC1FBEE" w14:textId="77777777" w:rsidR="00D02821" w:rsidRPr="00D1553A" w:rsidRDefault="00D02821" w:rsidP="00D02821">
            <w:pPr>
              <w:pStyle w:val="ListParagraph"/>
              <w:numPr>
                <w:ilvl w:val="0"/>
                <w:numId w:val="14"/>
              </w:numPr>
              <w:ind w:left="362"/>
              <w:rPr>
                <w:rFonts w:ascii="Calibri" w:hAnsi="Calibri"/>
                <w:sz w:val="24"/>
                <w:szCs w:val="24"/>
              </w:rPr>
            </w:pPr>
            <w:r w:rsidRPr="00D1553A">
              <w:rPr>
                <w:rFonts w:ascii="Calibri" w:hAnsi="Calibri"/>
                <w:sz w:val="24"/>
                <w:szCs w:val="24"/>
              </w:rPr>
              <w:t>Less attractive</w:t>
            </w:r>
          </w:p>
        </w:tc>
        <w:tc>
          <w:tcPr>
            <w:tcW w:w="3995" w:type="dxa"/>
          </w:tcPr>
          <w:p w14:paraId="5FEAB506" w14:textId="77777777" w:rsidR="00D02821" w:rsidRPr="00D1553A" w:rsidRDefault="00D02821" w:rsidP="00D02821">
            <w:pPr>
              <w:pStyle w:val="ListParagraph"/>
              <w:numPr>
                <w:ilvl w:val="0"/>
                <w:numId w:val="14"/>
              </w:numPr>
              <w:ind w:left="352"/>
              <w:rPr>
                <w:rFonts w:ascii="Calibri" w:hAnsi="Calibri"/>
                <w:sz w:val="24"/>
                <w:szCs w:val="24"/>
              </w:rPr>
            </w:pPr>
            <w:r w:rsidRPr="00D1553A">
              <w:rPr>
                <w:rFonts w:ascii="Calibri" w:hAnsi="Calibri"/>
                <w:sz w:val="24"/>
                <w:szCs w:val="24"/>
              </w:rPr>
              <w:t>Disorganized</w:t>
            </w:r>
          </w:p>
          <w:p w14:paraId="4A2F7FAB" w14:textId="77777777" w:rsidR="00D02821" w:rsidRPr="00D1553A" w:rsidRDefault="00D02821" w:rsidP="00D02821">
            <w:pPr>
              <w:pStyle w:val="ListParagraph"/>
              <w:numPr>
                <w:ilvl w:val="0"/>
                <w:numId w:val="14"/>
              </w:numPr>
              <w:ind w:left="352"/>
              <w:rPr>
                <w:rFonts w:ascii="Calibri" w:hAnsi="Calibri"/>
                <w:sz w:val="24"/>
                <w:szCs w:val="24"/>
              </w:rPr>
            </w:pPr>
            <w:r w:rsidRPr="00D1553A">
              <w:rPr>
                <w:rFonts w:ascii="Calibri" w:hAnsi="Calibri"/>
                <w:sz w:val="24"/>
                <w:szCs w:val="24"/>
              </w:rPr>
              <w:t>Data, graphics and illustrations deviate from the topic</w:t>
            </w:r>
          </w:p>
        </w:tc>
      </w:tr>
      <w:tr w:rsidR="00D02821" w:rsidRPr="00D1553A" w14:paraId="6EBFB9FF" w14:textId="77777777" w:rsidTr="00D02821">
        <w:tc>
          <w:tcPr>
            <w:tcW w:w="1999" w:type="dxa"/>
          </w:tcPr>
          <w:p w14:paraId="422918C5" w14:textId="77777777" w:rsidR="00D02821" w:rsidRPr="00D1553A" w:rsidRDefault="00D02821" w:rsidP="00F8090C">
            <w:pPr>
              <w:rPr>
                <w:rFonts w:ascii="Calibri" w:hAnsi="Calibri"/>
                <w:b/>
                <w:sz w:val="24"/>
                <w:szCs w:val="24"/>
              </w:rPr>
            </w:pPr>
            <w:r w:rsidRPr="00D1553A">
              <w:rPr>
                <w:rFonts w:ascii="Calibri" w:hAnsi="Calibri"/>
                <w:b/>
                <w:sz w:val="24"/>
                <w:szCs w:val="24"/>
              </w:rPr>
              <w:t>Presentation (20%)</w:t>
            </w:r>
          </w:p>
        </w:tc>
        <w:tc>
          <w:tcPr>
            <w:tcW w:w="3672" w:type="dxa"/>
          </w:tcPr>
          <w:p w14:paraId="3DA8050C" w14:textId="77777777" w:rsidR="00D02821" w:rsidRPr="00D1553A" w:rsidRDefault="00D02821" w:rsidP="00D02821">
            <w:pPr>
              <w:pStyle w:val="ListParagraph"/>
              <w:numPr>
                <w:ilvl w:val="0"/>
                <w:numId w:val="15"/>
              </w:numPr>
              <w:ind w:left="402"/>
              <w:rPr>
                <w:rFonts w:ascii="Calibri" w:hAnsi="Calibri"/>
                <w:sz w:val="24"/>
                <w:szCs w:val="24"/>
              </w:rPr>
            </w:pPr>
            <w:r w:rsidRPr="00D1553A">
              <w:rPr>
                <w:rFonts w:ascii="Calibri" w:hAnsi="Calibri"/>
                <w:sz w:val="24"/>
                <w:szCs w:val="24"/>
              </w:rPr>
              <w:t>Engages the class with professionalism</w:t>
            </w:r>
          </w:p>
          <w:p w14:paraId="71D68223" w14:textId="77777777" w:rsidR="00D02821" w:rsidRPr="00D1553A" w:rsidRDefault="00D02821" w:rsidP="00D02821">
            <w:pPr>
              <w:pStyle w:val="ListParagraph"/>
              <w:numPr>
                <w:ilvl w:val="0"/>
                <w:numId w:val="15"/>
              </w:numPr>
              <w:ind w:left="402"/>
              <w:rPr>
                <w:rFonts w:ascii="Calibri" w:hAnsi="Calibri"/>
                <w:sz w:val="24"/>
                <w:szCs w:val="24"/>
              </w:rPr>
            </w:pPr>
            <w:r w:rsidRPr="00D1553A">
              <w:rPr>
                <w:rFonts w:ascii="Calibri" w:hAnsi="Calibri"/>
                <w:sz w:val="24"/>
                <w:szCs w:val="24"/>
              </w:rPr>
              <w:t>Well-organized</w:t>
            </w:r>
          </w:p>
          <w:p w14:paraId="4D4B5E51" w14:textId="77777777" w:rsidR="00D02821" w:rsidRPr="00D1553A" w:rsidRDefault="00D02821" w:rsidP="00D02821">
            <w:pPr>
              <w:pStyle w:val="ListParagraph"/>
              <w:numPr>
                <w:ilvl w:val="0"/>
                <w:numId w:val="15"/>
              </w:numPr>
              <w:ind w:left="402"/>
              <w:rPr>
                <w:rFonts w:ascii="Calibri" w:hAnsi="Calibri"/>
                <w:sz w:val="24"/>
                <w:szCs w:val="24"/>
              </w:rPr>
            </w:pPr>
            <w:r w:rsidRPr="00D1553A">
              <w:rPr>
                <w:rFonts w:ascii="Calibri" w:hAnsi="Calibri"/>
                <w:sz w:val="24"/>
                <w:szCs w:val="24"/>
              </w:rPr>
              <w:t>Excellent use of graphics, bullets, illustrations</w:t>
            </w:r>
          </w:p>
          <w:p w14:paraId="5F6E2EF4" w14:textId="77777777" w:rsidR="00D02821" w:rsidRPr="00D1553A" w:rsidRDefault="00D02821" w:rsidP="00D02821">
            <w:pPr>
              <w:pStyle w:val="ListParagraph"/>
              <w:numPr>
                <w:ilvl w:val="0"/>
                <w:numId w:val="15"/>
              </w:numPr>
              <w:ind w:left="402"/>
              <w:rPr>
                <w:rFonts w:ascii="Calibri" w:hAnsi="Calibri"/>
                <w:sz w:val="24"/>
                <w:szCs w:val="24"/>
              </w:rPr>
            </w:pPr>
            <w:r w:rsidRPr="00D1553A">
              <w:rPr>
                <w:rFonts w:ascii="Calibri" w:hAnsi="Calibri"/>
                <w:sz w:val="24"/>
                <w:szCs w:val="24"/>
              </w:rPr>
              <w:t>Desirable speaking voice</w:t>
            </w:r>
          </w:p>
          <w:p w14:paraId="210C2534" w14:textId="77777777" w:rsidR="00D02821" w:rsidRPr="00D1553A" w:rsidRDefault="00D02821" w:rsidP="00D02821">
            <w:pPr>
              <w:pStyle w:val="ListParagraph"/>
              <w:numPr>
                <w:ilvl w:val="0"/>
                <w:numId w:val="15"/>
              </w:numPr>
              <w:ind w:left="402"/>
              <w:rPr>
                <w:rFonts w:ascii="Calibri" w:hAnsi="Calibri"/>
                <w:sz w:val="24"/>
                <w:szCs w:val="24"/>
              </w:rPr>
            </w:pPr>
            <w:r w:rsidRPr="00D1553A">
              <w:rPr>
                <w:rFonts w:ascii="Calibri" w:hAnsi="Calibri"/>
                <w:sz w:val="24"/>
                <w:szCs w:val="24"/>
              </w:rPr>
              <w:t>Able to respond to queries</w:t>
            </w:r>
          </w:p>
          <w:p w14:paraId="69FBF835" w14:textId="77777777" w:rsidR="00D02821" w:rsidRPr="00D1553A" w:rsidRDefault="00D02821" w:rsidP="00F8090C">
            <w:pPr>
              <w:ind w:left="402"/>
              <w:rPr>
                <w:rFonts w:ascii="Calibri" w:hAnsi="Calibri"/>
                <w:sz w:val="24"/>
                <w:szCs w:val="24"/>
              </w:rPr>
            </w:pPr>
          </w:p>
        </w:tc>
        <w:tc>
          <w:tcPr>
            <w:tcW w:w="3544" w:type="dxa"/>
          </w:tcPr>
          <w:p w14:paraId="026DEB90" w14:textId="77777777" w:rsidR="00D02821" w:rsidRPr="00D1553A" w:rsidRDefault="00D02821" w:rsidP="00D02821">
            <w:pPr>
              <w:pStyle w:val="ListParagraph"/>
              <w:numPr>
                <w:ilvl w:val="0"/>
                <w:numId w:val="15"/>
              </w:numPr>
              <w:ind w:left="407" w:hanging="317"/>
              <w:rPr>
                <w:rFonts w:ascii="Calibri" w:hAnsi="Calibri"/>
                <w:sz w:val="24"/>
                <w:szCs w:val="24"/>
              </w:rPr>
            </w:pPr>
            <w:r w:rsidRPr="00D1553A">
              <w:rPr>
                <w:rFonts w:ascii="Calibri" w:hAnsi="Calibri"/>
                <w:sz w:val="24"/>
                <w:szCs w:val="24"/>
              </w:rPr>
              <w:t>Effective use of graphics, bullets</w:t>
            </w:r>
          </w:p>
          <w:p w14:paraId="4DF2B2C7" w14:textId="77777777" w:rsidR="00D02821" w:rsidRPr="00D1553A" w:rsidRDefault="00D02821" w:rsidP="00D02821">
            <w:pPr>
              <w:pStyle w:val="ListParagraph"/>
              <w:numPr>
                <w:ilvl w:val="0"/>
                <w:numId w:val="15"/>
              </w:numPr>
              <w:ind w:left="407" w:hanging="317"/>
              <w:rPr>
                <w:rFonts w:ascii="Calibri" w:hAnsi="Calibri"/>
                <w:sz w:val="24"/>
                <w:szCs w:val="24"/>
              </w:rPr>
            </w:pPr>
            <w:r w:rsidRPr="00D1553A">
              <w:rPr>
                <w:rFonts w:ascii="Calibri" w:hAnsi="Calibri"/>
                <w:sz w:val="24"/>
                <w:szCs w:val="24"/>
              </w:rPr>
              <w:t>Organized</w:t>
            </w:r>
          </w:p>
        </w:tc>
        <w:tc>
          <w:tcPr>
            <w:tcW w:w="3376" w:type="dxa"/>
          </w:tcPr>
          <w:p w14:paraId="72C1505D" w14:textId="77777777" w:rsidR="00D02821" w:rsidRPr="00D1553A" w:rsidRDefault="00D02821" w:rsidP="00D02821">
            <w:pPr>
              <w:pStyle w:val="ListParagraph"/>
              <w:numPr>
                <w:ilvl w:val="0"/>
                <w:numId w:val="15"/>
              </w:numPr>
              <w:ind w:left="362"/>
              <w:rPr>
                <w:rFonts w:ascii="Calibri" w:hAnsi="Calibri"/>
                <w:sz w:val="24"/>
                <w:szCs w:val="24"/>
              </w:rPr>
            </w:pPr>
            <w:r w:rsidRPr="00D1553A">
              <w:rPr>
                <w:rFonts w:ascii="Calibri" w:hAnsi="Calibri"/>
                <w:sz w:val="24"/>
                <w:szCs w:val="24"/>
              </w:rPr>
              <w:t>Minimally organized</w:t>
            </w:r>
          </w:p>
          <w:p w14:paraId="7D34E8FB" w14:textId="77777777" w:rsidR="00D02821" w:rsidRPr="00D1553A" w:rsidRDefault="00D02821" w:rsidP="00D02821">
            <w:pPr>
              <w:pStyle w:val="ListParagraph"/>
              <w:numPr>
                <w:ilvl w:val="0"/>
                <w:numId w:val="15"/>
              </w:numPr>
              <w:ind w:left="362"/>
              <w:rPr>
                <w:rFonts w:ascii="Calibri" w:hAnsi="Calibri"/>
                <w:sz w:val="24"/>
                <w:szCs w:val="24"/>
              </w:rPr>
            </w:pPr>
            <w:r w:rsidRPr="00D1553A">
              <w:rPr>
                <w:rFonts w:ascii="Calibri" w:hAnsi="Calibri"/>
                <w:sz w:val="24"/>
                <w:szCs w:val="24"/>
              </w:rPr>
              <w:t>Graphics, bullets difficult to interpret</w:t>
            </w:r>
          </w:p>
          <w:p w14:paraId="71DAE648" w14:textId="77777777" w:rsidR="00D02821" w:rsidRPr="00D1553A" w:rsidRDefault="00D02821" w:rsidP="00D02821">
            <w:pPr>
              <w:pStyle w:val="ListParagraph"/>
              <w:numPr>
                <w:ilvl w:val="0"/>
                <w:numId w:val="15"/>
              </w:numPr>
              <w:ind w:left="362"/>
              <w:rPr>
                <w:rFonts w:ascii="Calibri" w:hAnsi="Calibri"/>
                <w:sz w:val="24"/>
                <w:szCs w:val="24"/>
              </w:rPr>
            </w:pPr>
            <w:r w:rsidRPr="00D1553A">
              <w:rPr>
                <w:rFonts w:ascii="Calibri" w:hAnsi="Calibri"/>
                <w:sz w:val="24"/>
                <w:szCs w:val="24"/>
              </w:rPr>
              <w:t>No rapport with audience</w:t>
            </w:r>
          </w:p>
        </w:tc>
        <w:tc>
          <w:tcPr>
            <w:tcW w:w="3995" w:type="dxa"/>
          </w:tcPr>
          <w:p w14:paraId="75C15728" w14:textId="77777777" w:rsidR="00D02821" w:rsidRPr="00D1553A" w:rsidRDefault="00D02821" w:rsidP="00D02821">
            <w:pPr>
              <w:pStyle w:val="ListParagraph"/>
              <w:numPr>
                <w:ilvl w:val="0"/>
                <w:numId w:val="15"/>
              </w:numPr>
              <w:ind w:left="352"/>
              <w:rPr>
                <w:rFonts w:ascii="Calibri" w:hAnsi="Calibri"/>
                <w:sz w:val="24"/>
                <w:szCs w:val="24"/>
              </w:rPr>
            </w:pPr>
            <w:r w:rsidRPr="00D1553A">
              <w:rPr>
                <w:rFonts w:ascii="Calibri" w:hAnsi="Calibri"/>
                <w:sz w:val="24"/>
                <w:szCs w:val="24"/>
              </w:rPr>
              <w:t>Disorganized</w:t>
            </w:r>
          </w:p>
          <w:p w14:paraId="1539953E" w14:textId="77777777" w:rsidR="00D02821" w:rsidRPr="00D1553A" w:rsidRDefault="00D02821" w:rsidP="00D02821">
            <w:pPr>
              <w:pStyle w:val="ListParagraph"/>
              <w:numPr>
                <w:ilvl w:val="0"/>
                <w:numId w:val="15"/>
              </w:numPr>
              <w:ind w:left="352"/>
              <w:rPr>
                <w:rFonts w:ascii="Calibri" w:hAnsi="Calibri"/>
                <w:sz w:val="24"/>
                <w:szCs w:val="24"/>
              </w:rPr>
            </w:pPr>
            <w:r w:rsidRPr="00D1553A">
              <w:rPr>
                <w:rFonts w:ascii="Calibri" w:hAnsi="Calibri"/>
                <w:sz w:val="24"/>
                <w:szCs w:val="24"/>
              </w:rPr>
              <w:t>Graphics and data poorly presented</w:t>
            </w:r>
          </w:p>
          <w:p w14:paraId="5D1F1ACD" w14:textId="77777777" w:rsidR="00D02821" w:rsidRPr="00D1553A" w:rsidRDefault="00D02821" w:rsidP="00D02821">
            <w:pPr>
              <w:pStyle w:val="ListParagraph"/>
              <w:numPr>
                <w:ilvl w:val="0"/>
                <w:numId w:val="15"/>
              </w:numPr>
              <w:ind w:left="352"/>
              <w:rPr>
                <w:rFonts w:ascii="Calibri" w:hAnsi="Calibri"/>
                <w:sz w:val="24"/>
                <w:szCs w:val="24"/>
              </w:rPr>
            </w:pPr>
            <w:r w:rsidRPr="00D1553A">
              <w:rPr>
                <w:rFonts w:ascii="Calibri" w:hAnsi="Calibri"/>
                <w:sz w:val="24"/>
                <w:szCs w:val="24"/>
              </w:rPr>
              <w:t>Voice inaudible</w:t>
            </w:r>
          </w:p>
          <w:p w14:paraId="0D541BEB" w14:textId="77777777" w:rsidR="00D02821" w:rsidRPr="00D1553A" w:rsidRDefault="00D02821" w:rsidP="00D02821">
            <w:pPr>
              <w:pStyle w:val="ListParagraph"/>
              <w:numPr>
                <w:ilvl w:val="0"/>
                <w:numId w:val="15"/>
              </w:numPr>
              <w:ind w:left="352"/>
              <w:rPr>
                <w:rFonts w:ascii="Calibri" w:hAnsi="Calibri"/>
                <w:sz w:val="24"/>
                <w:szCs w:val="24"/>
              </w:rPr>
            </w:pPr>
            <w:r w:rsidRPr="00D1553A">
              <w:rPr>
                <w:rFonts w:ascii="Calibri" w:hAnsi="Calibri"/>
                <w:sz w:val="24"/>
                <w:szCs w:val="24"/>
              </w:rPr>
              <w:t>Lacks rapport with audience</w:t>
            </w:r>
          </w:p>
        </w:tc>
      </w:tr>
    </w:tbl>
    <w:p w14:paraId="2991053F" w14:textId="1DD82BA1" w:rsidR="00D02821" w:rsidRDefault="00D02821" w:rsidP="00D02821">
      <w:pPr>
        <w:rPr>
          <w:rFonts w:ascii="Calibri" w:hAnsi="Calibri"/>
          <w:b/>
        </w:rPr>
      </w:pPr>
    </w:p>
    <w:p w14:paraId="55BBE012" w14:textId="141B661C" w:rsidR="00DB1C0C" w:rsidRDefault="00DB1C0C">
      <w:pPr>
        <w:spacing w:after="0" w:line="240" w:lineRule="auto"/>
        <w:rPr>
          <w:sz w:val="24"/>
          <w:szCs w:val="24"/>
        </w:rPr>
      </w:pPr>
    </w:p>
    <w:p w14:paraId="7A290A6C" w14:textId="1381D1AA" w:rsidR="00BF5593" w:rsidRDefault="00BF5593">
      <w:pPr>
        <w:spacing w:after="0" w:line="240" w:lineRule="auto"/>
        <w:rPr>
          <w:sz w:val="24"/>
          <w:szCs w:val="24"/>
        </w:rPr>
      </w:pPr>
    </w:p>
    <w:p w14:paraId="7655271E" w14:textId="3BCAAB3A" w:rsidR="00BF5593" w:rsidRDefault="00BF5593">
      <w:pPr>
        <w:spacing w:after="0" w:line="240" w:lineRule="auto"/>
        <w:rPr>
          <w:sz w:val="24"/>
          <w:szCs w:val="24"/>
        </w:rPr>
      </w:pPr>
    </w:p>
    <w:p w14:paraId="69179753" w14:textId="77777777" w:rsidR="00BF5593" w:rsidRDefault="00BF5593">
      <w:pPr>
        <w:spacing w:after="0" w:line="240" w:lineRule="auto"/>
        <w:rPr>
          <w:sz w:val="24"/>
          <w:szCs w:val="24"/>
        </w:rPr>
      </w:pPr>
    </w:p>
    <w:p w14:paraId="77908FA5" w14:textId="7108D610" w:rsidR="0034139E" w:rsidRPr="0034139E" w:rsidRDefault="0034139E" w:rsidP="0034139E">
      <w:pPr>
        <w:rPr>
          <w:rFonts w:ascii="Arial" w:hAnsi="Arial" w:cs="Arial"/>
          <w:u w:val="single"/>
          <w:lang w:val="en-PH"/>
        </w:rPr>
      </w:pPr>
      <w:r w:rsidRPr="0034139E">
        <w:rPr>
          <w:rFonts w:ascii="Arial" w:hAnsi="Arial" w:cs="Arial"/>
          <w:lang w:val="en-PH"/>
        </w:rPr>
        <w:t xml:space="preserve">Prepared by: </w:t>
      </w:r>
      <w:r w:rsidR="00654E18">
        <w:rPr>
          <w:rFonts w:ascii="Arial" w:hAnsi="Arial" w:cs="Arial"/>
          <w:u w:val="single"/>
          <w:lang w:val="en-PH"/>
        </w:rPr>
        <w:t>Phares P. Parayno, Ph.D.</w:t>
      </w:r>
    </w:p>
    <w:p w14:paraId="7FE396D0" w14:textId="20EBD4A9" w:rsidR="0034139E" w:rsidRPr="0034139E" w:rsidRDefault="0034139E" w:rsidP="0034139E">
      <w:pPr>
        <w:rPr>
          <w:rFonts w:ascii="Arial" w:hAnsi="Arial" w:cs="Arial"/>
          <w:lang w:val="en-PH"/>
        </w:rPr>
      </w:pPr>
      <w:r w:rsidRPr="0034139E">
        <w:rPr>
          <w:rFonts w:ascii="Arial" w:hAnsi="Arial" w:cs="Arial"/>
          <w:lang w:val="en-PH"/>
        </w:rPr>
        <w:t>Date:</w:t>
      </w:r>
      <w:r w:rsidR="00D1553A">
        <w:rPr>
          <w:rFonts w:ascii="Arial" w:hAnsi="Arial" w:cs="Arial"/>
          <w:lang w:val="en-PH"/>
        </w:rPr>
        <w:t xml:space="preserve"> </w:t>
      </w:r>
      <w:r w:rsidR="00BF5593">
        <w:rPr>
          <w:rFonts w:ascii="Arial" w:hAnsi="Arial" w:cs="Arial"/>
          <w:lang w:val="en-PH"/>
        </w:rPr>
        <w:t>21 January</w:t>
      </w:r>
      <w:r w:rsidR="00D1553A">
        <w:rPr>
          <w:rFonts w:ascii="Arial" w:hAnsi="Arial" w:cs="Arial"/>
          <w:lang w:val="en-PH"/>
        </w:rPr>
        <w:t xml:space="preserve"> 20</w:t>
      </w:r>
      <w:r w:rsidR="00BF5593">
        <w:rPr>
          <w:rFonts w:ascii="Arial" w:hAnsi="Arial" w:cs="Arial"/>
          <w:lang w:val="en-PH"/>
        </w:rPr>
        <w:t>20</w:t>
      </w:r>
    </w:p>
    <w:p w14:paraId="591D9CBA" w14:textId="77777777" w:rsidR="0034139E" w:rsidRPr="0034139E" w:rsidRDefault="0034139E" w:rsidP="0034139E">
      <w:pPr>
        <w:rPr>
          <w:rFonts w:ascii="Arial" w:hAnsi="Arial" w:cs="Arial"/>
          <w:lang w:val="en-PH"/>
        </w:rPr>
      </w:pPr>
    </w:p>
    <w:p w14:paraId="60126C73" w14:textId="2CD85D19" w:rsidR="0034139E" w:rsidRPr="0034139E" w:rsidRDefault="0034139E" w:rsidP="0034139E">
      <w:pPr>
        <w:rPr>
          <w:rFonts w:ascii="Arial" w:hAnsi="Arial" w:cs="Arial"/>
          <w:lang w:val="en-PH"/>
        </w:rPr>
      </w:pPr>
      <w:r w:rsidRPr="0034139E">
        <w:rPr>
          <w:rFonts w:ascii="Arial" w:hAnsi="Arial" w:cs="Arial"/>
          <w:lang w:val="en-PH"/>
        </w:rPr>
        <w:t xml:space="preserve">Approved by: </w:t>
      </w:r>
      <w:r w:rsidR="00D1553A">
        <w:rPr>
          <w:rFonts w:ascii="Arial" w:hAnsi="Arial" w:cs="Arial"/>
          <w:u w:val="single"/>
          <w:lang w:val="en-PH"/>
        </w:rPr>
        <w:t>Donna Paz T. Reyes, Ph.D.</w:t>
      </w:r>
    </w:p>
    <w:p w14:paraId="3DD772A9" w14:textId="77777777" w:rsidR="0034139E" w:rsidRPr="0034139E" w:rsidRDefault="0034139E" w:rsidP="0034139E">
      <w:pPr>
        <w:rPr>
          <w:rFonts w:ascii="Arial" w:hAnsi="Arial" w:cs="Arial"/>
          <w:lang w:val="en-PH"/>
        </w:rPr>
      </w:pPr>
      <w:r w:rsidRPr="0034139E">
        <w:rPr>
          <w:rFonts w:ascii="Arial" w:hAnsi="Arial" w:cs="Arial"/>
          <w:lang w:val="en-PH"/>
        </w:rPr>
        <w:t>Date:____________________</w:t>
      </w:r>
    </w:p>
    <w:p w14:paraId="0D56930A" w14:textId="77777777" w:rsidR="0034139E" w:rsidRPr="0034139E" w:rsidRDefault="0034139E" w:rsidP="0034139E">
      <w:pPr>
        <w:rPr>
          <w:rFonts w:ascii="Arial" w:hAnsi="Arial" w:cs="Arial"/>
          <w:lang w:val="en-PH"/>
        </w:rPr>
      </w:pPr>
    </w:p>
    <w:p w14:paraId="4D53B1B6" w14:textId="55A0AFA9" w:rsidR="0034139E" w:rsidRPr="0034139E" w:rsidRDefault="0034139E" w:rsidP="0034139E">
      <w:pPr>
        <w:rPr>
          <w:rFonts w:ascii="Arial" w:hAnsi="Arial" w:cs="Arial"/>
          <w:lang w:val="en-PH"/>
        </w:rPr>
      </w:pPr>
      <w:r w:rsidRPr="0034139E">
        <w:rPr>
          <w:rFonts w:ascii="Arial" w:hAnsi="Arial" w:cs="Arial"/>
          <w:lang w:val="en-PH"/>
        </w:rPr>
        <w:t xml:space="preserve">Noted by: </w:t>
      </w:r>
      <w:r w:rsidR="00D1553A">
        <w:rPr>
          <w:rFonts w:ascii="Arial" w:hAnsi="Arial" w:cs="Arial"/>
          <w:u w:val="single"/>
          <w:lang w:val="en-PH"/>
        </w:rPr>
        <w:t>Ma. Margarita Alvina-Acosta, Ph.D.</w:t>
      </w:r>
    </w:p>
    <w:p w14:paraId="1ED56D1C" w14:textId="77777777" w:rsidR="0034139E" w:rsidRPr="0034139E" w:rsidRDefault="0034139E" w:rsidP="0034139E">
      <w:pPr>
        <w:rPr>
          <w:rFonts w:ascii="Arial" w:hAnsi="Arial" w:cs="Arial"/>
          <w:lang w:val="en-PH"/>
        </w:rPr>
      </w:pPr>
      <w:r w:rsidRPr="0034139E">
        <w:rPr>
          <w:rFonts w:ascii="Arial" w:hAnsi="Arial" w:cs="Arial"/>
          <w:lang w:val="en-PH"/>
        </w:rPr>
        <w:t>Date:____________________</w:t>
      </w:r>
    </w:p>
    <w:p w14:paraId="7CC7846A" w14:textId="77777777" w:rsidR="0034139E" w:rsidRDefault="0034139E" w:rsidP="0034139E">
      <w:pPr>
        <w:rPr>
          <w:rFonts w:ascii="Arial" w:hAnsi="Arial" w:cs="Arial"/>
          <w:color w:val="1F497D"/>
          <w:lang w:val="en-PH"/>
        </w:rPr>
      </w:pPr>
    </w:p>
    <w:sectPr w:rsidR="0034139E" w:rsidSect="00901066">
      <w:headerReference w:type="default" r:id="rId16"/>
      <w:pgSz w:w="18720" w:h="12240" w:orient="landscape"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E64D" w14:textId="77777777" w:rsidR="00360952" w:rsidRDefault="00360952" w:rsidP="002201F8">
      <w:pPr>
        <w:spacing w:after="0" w:line="240" w:lineRule="auto"/>
      </w:pPr>
      <w:r>
        <w:separator/>
      </w:r>
    </w:p>
  </w:endnote>
  <w:endnote w:type="continuationSeparator" w:id="0">
    <w:p w14:paraId="444DF3EF" w14:textId="77777777" w:rsidR="00360952" w:rsidRDefault="00360952" w:rsidP="0022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83FC" w14:textId="77777777" w:rsidR="00360952" w:rsidRDefault="00360952" w:rsidP="002201F8">
      <w:pPr>
        <w:spacing w:after="0" w:line="240" w:lineRule="auto"/>
      </w:pPr>
      <w:r>
        <w:separator/>
      </w:r>
    </w:p>
  </w:footnote>
  <w:footnote w:type="continuationSeparator" w:id="0">
    <w:p w14:paraId="342DF578" w14:textId="77777777" w:rsidR="00360952" w:rsidRDefault="00360952" w:rsidP="0022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517936"/>
      <w:docPartObj>
        <w:docPartGallery w:val="Page Numbers (Top of Page)"/>
        <w:docPartUnique/>
      </w:docPartObj>
    </w:sdtPr>
    <w:sdtEndPr>
      <w:rPr>
        <w:noProof/>
      </w:rPr>
    </w:sdtEndPr>
    <w:sdtContent>
      <w:p w14:paraId="36228964" w14:textId="3AF8129A" w:rsidR="00360952" w:rsidRDefault="00360952">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65FD952C" w14:textId="77777777" w:rsidR="00360952" w:rsidRDefault="00360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013"/>
    <w:multiLevelType w:val="hybridMultilevel"/>
    <w:tmpl w:val="424A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27FC4"/>
    <w:multiLevelType w:val="hybridMultilevel"/>
    <w:tmpl w:val="8900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54A3"/>
    <w:multiLevelType w:val="hybridMultilevel"/>
    <w:tmpl w:val="F6F49A54"/>
    <w:lvl w:ilvl="0" w:tplc="0C80CC2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D830A0"/>
    <w:multiLevelType w:val="hybridMultilevel"/>
    <w:tmpl w:val="6F30FF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764FC"/>
    <w:multiLevelType w:val="hybridMultilevel"/>
    <w:tmpl w:val="B08EEB5C"/>
    <w:lvl w:ilvl="0" w:tplc="5BDC8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FB0D96"/>
    <w:multiLevelType w:val="hybridMultilevel"/>
    <w:tmpl w:val="C638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4A04E6"/>
    <w:multiLevelType w:val="hybridMultilevel"/>
    <w:tmpl w:val="4340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F4625"/>
    <w:multiLevelType w:val="hybridMultilevel"/>
    <w:tmpl w:val="797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925D4"/>
    <w:multiLevelType w:val="hybridMultilevel"/>
    <w:tmpl w:val="F6667046"/>
    <w:lvl w:ilvl="0" w:tplc="0C80CC2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D2F5163"/>
    <w:multiLevelType w:val="hybridMultilevel"/>
    <w:tmpl w:val="0D68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50DC2"/>
    <w:multiLevelType w:val="hybridMultilevel"/>
    <w:tmpl w:val="EAF6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245AB"/>
    <w:multiLevelType w:val="hybridMultilevel"/>
    <w:tmpl w:val="D8C495BA"/>
    <w:lvl w:ilvl="0" w:tplc="0C80CC2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BC32391"/>
    <w:multiLevelType w:val="hybridMultilevel"/>
    <w:tmpl w:val="E84EA06C"/>
    <w:lvl w:ilvl="0" w:tplc="2B526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634004"/>
    <w:multiLevelType w:val="hybridMultilevel"/>
    <w:tmpl w:val="87EE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1626B"/>
    <w:multiLevelType w:val="hybridMultilevel"/>
    <w:tmpl w:val="788AB156"/>
    <w:lvl w:ilvl="0" w:tplc="398C26F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359E31E3"/>
    <w:multiLevelType w:val="hybridMultilevel"/>
    <w:tmpl w:val="15525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684F"/>
    <w:multiLevelType w:val="hybridMultilevel"/>
    <w:tmpl w:val="197C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50952"/>
    <w:multiLevelType w:val="hybridMultilevel"/>
    <w:tmpl w:val="84C05AEE"/>
    <w:lvl w:ilvl="0" w:tplc="9A064AC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3D221451"/>
    <w:multiLevelType w:val="hybridMultilevel"/>
    <w:tmpl w:val="1764CAE2"/>
    <w:lvl w:ilvl="0" w:tplc="0C80CC2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6C0052C"/>
    <w:multiLevelType w:val="hybridMultilevel"/>
    <w:tmpl w:val="DE88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F30CD"/>
    <w:multiLevelType w:val="hybridMultilevel"/>
    <w:tmpl w:val="DC4A8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564BE"/>
    <w:multiLevelType w:val="hybridMultilevel"/>
    <w:tmpl w:val="0FA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A0E8E"/>
    <w:multiLevelType w:val="hybridMultilevel"/>
    <w:tmpl w:val="A0B85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2618C0"/>
    <w:multiLevelType w:val="hybridMultilevel"/>
    <w:tmpl w:val="4EFC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00280A"/>
    <w:multiLevelType w:val="hybridMultilevel"/>
    <w:tmpl w:val="3DD09F06"/>
    <w:lvl w:ilvl="0" w:tplc="0D3ABD22">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15:restartNumberingAfterBreak="0">
    <w:nsid w:val="64A13479"/>
    <w:multiLevelType w:val="hybridMultilevel"/>
    <w:tmpl w:val="A1C0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087D79"/>
    <w:multiLevelType w:val="hybridMultilevel"/>
    <w:tmpl w:val="BD748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2575BC"/>
    <w:multiLevelType w:val="hybridMultilevel"/>
    <w:tmpl w:val="942E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9053B"/>
    <w:multiLevelType w:val="hybridMultilevel"/>
    <w:tmpl w:val="DAEE8AFC"/>
    <w:lvl w:ilvl="0" w:tplc="F03A77A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6FDE5509"/>
    <w:multiLevelType w:val="hybridMultilevel"/>
    <w:tmpl w:val="46A0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9600B"/>
    <w:multiLevelType w:val="hybridMultilevel"/>
    <w:tmpl w:val="FAF4F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A030E"/>
    <w:multiLevelType w:val="hybridMultilevel"/>
    <w:tmpl w:val="19B23392"/>
    <w:lvl w:ilvl="0" w:tplc="9252D5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77D4B"/>
    <w:multiLevelType w:val="hybridMultilevel"/>
    <w:tmpl w:val="0B0C136A"/>
    <w:lvl w:ilvl="0" w:tplc="715C30B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15:restartNumberingAfterBreak="0">
    <w:nsid w:val="7F75740A"/>
    <w:multiLevelType w:val="hybridMultilevel"/>
    <w:tmpl w:val="0444119C"/>
    <w:lvl w:ilvl="0" w:tplc="0C80CC2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1"/>
  </w:num>
  <w:num w:numId="2">
    <w:abstractNumId w:val="10"/>
  </w:num>
  <w:num w:numId="3">
    <w:abstractNumId w:val="30"/>
  </w:num>
  <w:num w:numId="4">
    <w:abstractNumId w:val="17"/>
  </w:num>
  <w:num w:numId="5">
    <w:abstractNumId w:val="14"/>
  </w:num>
  <w:num w:numId="6">
    <w:abstractNumId w:val="32"/>
  </w:num>
  <w:num w:numId="7">
    <w:abstractNumId w:val="28"/>
  </w:num>
  <w:num w:numId="8">
    <w:abstractNumId w:val="24"/>
  </w:num>
  <w:num w:numId="9">
    <w:abstractNumId w:val="9"/>
  </w:num>
  <w:num w:numId="10">
    <w:abstractNumId w:val="12"/>
  </w:num>
  <w:num w:numId="11">
    <w:abstractNumId w:val="19"/>
  </w:num>
  <w:num w:numId="12">
    <w:abstractNumId w:val="0"/>
  </w:num>
  <w:num w:numId="13">
    <w:abstractNumId w:val="21"/>
  </w:num>
  <w:num w:numId="14">
    <w:abstractNumId w:val="29"/>
  </w:num>
  <w:num w:numId="15">
    <w:abstractNumId w:val="27"/>
  </w:num>
  <w:num w:numId="16">
    <w:abstractNumId w:val="4"/>
  </w:num>
  <w:num w:numId="17">
    <w:abstractNumId w:val="7"/>
  </w:num>
  <w:num w:numId="18">
    <w:abstractNumId w:val="22"/>
  </w:num>
  <w:num w:numId="19">
    <w:abstractNumId w:val="25"/>
  </w:num>
  <w:num w:numId="20">
    <w:abstractNumId w:val="26"/>
  </w:num>
  <w:num w:numId="21">
    <w:abstractNumId w:val="18"/>
  </w:num>
  <w:num w:numId="22">
    <w:abstractNumId w:val="11"/>
  </w:num>
  <w:num w:numId="23">
    <w:abstractNumId w:val="2"/>
  </w:num>
  <w:num w:numId="24">
    <w:abstractNumId w:val="8"/>
  </w:num>
  <w:num w:numId="25">
    <w:abstractNumId w:val="33"/>
  </w:num>
  <w:num w:numId="26">
    <w:abstractNumId w:val="3"/>
  </w:num>
  <w:num w:numId="27">
    <w:abstractNumId w:val="13"/>
  </w:num>
  <w:num w:numId="28">
    <w:abstractNumId w:val="1"/>
  </w:num>
  <w:num w:numId="29">
    <w:abstractNumId w:val="16"/>
  </w:num>
  <w:num w:numId="30">
    <w:abstractNumId w:val="6"/>
  </w:num>
  <w:num w:numId="31">
    <w:abstractNumId w:val="20"/>
  </w:num>
  <w:num w:numId="32">
    <w:abstractNumId w:val="15"/>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AF"/>
    <w:rsid w:val="0000337C"/>
    <w:rsid w:val="000051B6"/>
    <w:rsid w:val="00011F5C"/>
    <w:rsid w:val="00021C85"/>
    <w:rsid w:val="0003185F"/>
    <w:rsid w:val="00060517"/>
    <w:rsid w:val="000B1CBD"/>
    <w:rsid w:val="000B4E28"/>
    <w:rsid w:val="000C3DC3"/>
    <w:rsid w:val="000D16D9"/>
    <w:rsid w:val="000D448E"/>
    <w:rsid w:val="001237CD"/>
    <w:rsid w:val="00187374"/>
    <w:rsid w:val="00196031"/>
    <w:rsid w:val="0019614A"/>
    <w:rsid w:val="001A1CF1"/>
    <w:rsid w:val="001A5BDC"/>
    <w:rsid w:val="001B00B0"/>
    <w:rsid w:val="001C2BD8"/>
    <w:rsid w:val="001F138E"/>
    <w:rsid w:val="001F3903"/>
    <w:rsid w:val="001F772B"/>
    <w:rsid w:val="002201F8"/>
    <w:rsid w:val="00220F53"/>
    <w:rsid w:val="00222A9E"/>
    <w:rsid w:val="00261F29"/>
    <w:rsid w:val="00262038"/>
    <w:rsid w:val="00267713"/>
    <w:rsid w:val="0029124B"/>
    <w:rsid w:val="00291D6B"/>
    <w:rsid w:val="002A0B13"/>
    <w:rsid w:val="002B3010"/>
    <w:rsid w:val="002C78B5"/>
    <w:rsid w:val="002D5BB7"/>
    <w:rsid w:val="00321258"/>
    <w:rsid w:val="003238A4"/>
    <w:rsid w:val="0033584D"/>
    <w:rsid w:val="00335D4D"/>
    <w:rsid w:val="0034139E"/>
    <w:rsid w:val="003456FE"/>
    <w:rsid w:val="00360952"/>
    <w:rsid w:val="0037201F"/>
    <w:rsid w:val="003A4C89"/>
    <w:rsid w:val="003B4665"/>
    <w:rsid w:val="003B4868"/>
    <w:rsid w:val="003C1423"/>
    <w:rsid w:val="003D77E8"/>
    <w:rsid w:val="003E48E0"/>
    <w:rsid w:val="00402A78"/>
    <w:rsid w:val="00402E9E"/>
    <w:rsid w:val="00403C31"/>
    <w:rsid w:val="004060A5"/>
    <w:rsid w:val="00407B47"/>
    <w:rsid w:val="004553D1"/>
    <w:rsid w:val="00466E14"/>
    <w:rsid w:val="004756B4"/>
    <w:rsid w:val="0048313C"/>
    <w:rsid w:val="0048583A"/>
    <w:rsid w:val="004B1BD6"/>
    <w:rsid w:val="004C2638"/>
    <w:rsid w:val="00503663"/>
    <w:rsid w:val="0052634D"/>
    <w:rsid w:val="00565D91"/>
    <w:rsid w:val="005C0D6C"/>
    <w:rsid w:val="005C1790"/>
    <w:rsid w:val="005C2021"/>
    <w:rsid w:val="005D0148"/>
    <w:rsid w:val="005D1925"/>
    <w:rsid w:val="00604DFA"/>
    <w:rsid w:val="00611B64"/>
    <w:rsid w:val="00644213"/>
    <w:rsid w:val="00654E18"/>
    <w:rsid w:val="006A7BE0"/>
    <w:rsid w:val="006B3C64"/>
    <w:rsid w:val="006E4076"/>
    <w:rsid w:val="006F3413"/>
    <w:rsid w:val="00713948"/>
    <w:rsid w:val="007215F4"/>
    <w:rsid w:val="00727989"/>
    <w:rsid w:val="00753E11"/>
    <w:rsid w:val="007554CB"/>
    <w:rsid w:val="00761537"/>
    <w:rsid w:val="00761AF1"/>
    <w:rsid w:val="00761F92"/>
    <w:rsid w:val="007910E5"/>
    <w:rsid w:val="007D165A"/>
    <w:rsid w:val="007F2B07"/>
    <w:rsid w:val="00801588"/>
    <w:rsid w:val="008479F7"/>
    <w:rsid w:val="0085483F"/>
    <w:rsid w:val="0088525F"/>
    <w:rsid w:val="008A4070"/>
    <w:rsid w:val="008F486F"/>
    <w:rsid w:val="008F68C4"/>
    <w:rsid w:val="00901066"/>
    <w:rsid w:val="00906423"/>
    <w:rsid w:val="00924EEA"/>
    <w:rsid w:val="0094027A"/>
    <w:rsid w:val="00943F0C"/>
    <w:rsid w:val="009545AF"/>
    <w:rsid w:val="00967E08"/>
    <w:rsid w:val="00981F7F"/>
    <w:rsid w:val="009866BA"/>
    <w:rsid w:val="009D2FF3"/>
    <w:rsid w:val="009E0A43"/>
    <w:rsid w:val="009E61C8"/>
    <w:rsid w:val="00A15109"/>
    <w:rsid w:val="00A5043A"/>
    <w:rsid w:val="00A559AF"/>
    <w:rsid w:val="00A71B06"/>
    <w:rsid w:val="00A739C7"/>
    <w:rsid w:val="00A77E69"/>
    <w:rsid w:val="00A85BB7"/>
    <w:rsid w:val="00A943CC"/>
    <w:rsid w:val="00A96F76"/>
    <w:rsid w:val="00AB476B"/>
    <w:rsid w:val="00AC0692"/>
    <w:rsid w:val="00AC3F79"/>
    <w:rsid w:val="00AE2C9A"/>
    <w:rsid w:val="00AF1035"/>
    <w:rsid w:val="00B14E6B"/>
    <w:rsid w:val="00B27B83"/>
    <w:rsid w:val="00B44202"/>
    <w:rsid w:val="00B50D47"/>
    <w:rsid w:val="00B50EF7"/>
    <w:rsid w:val="00B70F1F"/>
    <w:rsid w:val="00B73061"/>
    <w:rsid w:val="00B90847"/>
    <w:rsid w:val="00BA1F37"/>
    <w:rsid w:val="00BC32C3"/>
    <w:rsid w:val="00BF22AD"/>
    <w:rsid w:val="00BF5593"/>
    <w:rsid w:val="00C12138"/>
    <w:rsid w:val="00C14ED2"/>
    <w:rsid w:val="00C4654A"/>
    <w:rsid w:val="00C50998"/>
    <w:rsid w:val="00C51AE0"/>
    <w:rsid w:val="00CA365D"/>
    <w:rsid w:val="00D02821"/>
    <w:rsid w:val="00D06306"/>
    <w:rsid w:val="00D1553A"/>
    <w:rsid w:val="00D1727B"/>
    <w:rsid w:val="00D3538C"/>
    <w:rsid w:val="00D74DCF"/>
    <w:rsid w:val="00D90A17"/>
    <w:rsid w:val="00DA6A6B"/>
    <w:rsid w:val="00DA6D00"/>
    <w:rsid w:val="00DB1C0C"/>
    <w:rsid w:val="00DB75B2"/>
    <w:rsid w:val="00DC42E5"/>
    <w:rsid w:val="00DD7A9C"/>
    <w:rsid w:val="00E037A0"/>
    <w:rsid w:val="00E0615A"/>
    <w:rsid w:val="00E22CA3"/>
    <w:rsid w:val="00E47127"/>
    <w:rsid w:val="00E47E08"/>
    <w:rsid w:val="00E62D64"/>
    <w:rsid w:val="00E775B8"/>
    <w:rsid w:val="00E8092A"/>
    <w:rsid w:val="00EA3141"/>
    <w:rsid w:val="00EB0C61"/>
    <w:rsid w:val="00EB608A"/>
    <w:rsid w:val="00EC6D4A"/>
    <w:rsid w:val="00EE1471"/>
    <w:rsid w:val="00EE275A"/>
    <w:rsid w:val="00EE3386"/>
    <w:rsid w:val="00EE799B"/>
    <w:rsid w:val="00EF7498"/>
    <w:rsid w:val="00F01A50"/>
    <w:rsid w:val="00F354B2"/>
    <w:rsid w:val="00F4223C"/>
    <w:rsid w:val="00F44E94"/>
    <w:rsid w:val="00F64DED"/>
    <w:rsid w:val="00F7328C"/>
    <w:rsid w:val="00F8090C"/>
    <w:rsid w:val="00F905CA"/>
    <w:rsid w:val="00F967F2"/>
    <w:rsid w:val="00FB1C52"/>
    <w:rsid w:val="00FC490F"/>
    <w:rsid w:val="00FD2672"/>
    <w:rsid w:val="00FD7520"/>
    <w:rsid w:val="00FE286B"/>
    <w:rsid w:val="00FE2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AFC48"/>
  <w15:docId w15:val="{C3E7877D-DE88-4AEA-A95C-FB89AB8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F53"/>
    <w:pPr>
      <w:ind w:left="720"/>
      <w:contextualSpacing/>
    </w:pPr>
  </w:style>
  <w:style w:type="character" w:styleId="Hyperlink">
    <w:name w:val="Hyperlink"/>
    <w:basedOn w:val="DefaultParagraphFont"/>
    <w:uiPriority w:val="99"/>
    <w:unhideWhenUsed/>
    <w:rsid w:val="00906423"/>
    <w:rPr>
      <w:color w:val="0000FF" w:themeColor="hyperlink"/>
      <w:u w:val="single"/>
    </w:rPr>
  </w:style>
  <w:style w:type="paragraph" w:styleId="Header">
    <w:name w:val="header"/>
    <w:basedOn w:val="Normal"/>
    <w:link w:val="HeaderChar"/>
    <w:uiPriority w:val="99"/>
    <w:unhideWhenUsed/>
    <w:rsid w:val="00220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F8"/>
  </w:style>
  <w:style w:type="paragraph" w:styleId="Footer">
    <w:name w:val="footer"/>
    <w:basedOn w:val="Normal"/>
    <w:link w:val="FooterChar"/>
    <w:uiPriority w:val="99"/>
    <w:unhideWhenUsed/>
    <w:rsid w:val="00220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F8"/>
  </w:style>
  <w:style w:type="character" w:styleId="FollowedHyperlink">
    <w:name w:val="FollowedHyperlink"/>
    <w:basedOn w:val="DefaultParagraphFont"/>
    <w:uiPriority w:val="99"/>
    <w:semiHidden/>
    <w:unhideWhenUsed/>
    <w:rsid w:val="00801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5MPOuhmpmk" TargetMode="External"/><Relationship Id="rId13" Type="http://schemas.openxmlformats.org/officeDocument/2006/relationships/hyperlink" Target="http://www.epa.gov/lean/environment/pdf/leanrepor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ecd.org/innovation/green/toolkit/4870499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epp/pubs/grn-pur/green-pur-ems1a3a.pdf" TargetMode="External"/><Relationship Id="rId5" Type="http://schemas.openxmlformats.org/officeDocument/2006/relationships/footnotes" Target="footnotes.xml"/><Relationship Id="rId15" Type="http://schemas.openxmlformats.org/officeDocument/2006/relationships/hyperlink" Target="http://www.unep.fr/shared/publications/pdf/DTIx1208xPA-LifeCycleApproach-Howbusinessusesit.pdf" TargetMode="External"/><Relationship Id="rId10" Type="http://schemas.openxmlformats.org/officeDocument/2006/relationships/hyperlink" Target="http://www.ted.com/talks/janine_benyus_biomimicry_in_action?language=en" TargetMode="External"/><Relationship Id="rId4" Type="http://schemas.openxmlformats.org/officeDocument/2006/relationships/webSettings" Target="webSettings.xml"/><Relationship Id="rId9" Type="http://schemas.openxmlformats.org/officeDocument/2006/relationships/hyperlink" Target="http://www.ted.com/talks/william_mcdonough_on_cradle_to_cradle_design?language=en" TargetMode="External"/><Relationship Id="rId14" Type="http://schemas.openxmlformats.org/officeDocument/2006/relationships/hyperlink" Target="http://www.informinc.org/reportpdfs/wp/EPREnt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13</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Parayno, Phares</cp:lastModifiedBy>
  <cp:revision>10</cp:revision>
  <cp:lastPrinted>2019-01-15T05:10:00Z</cp:lastPrinted>
  <dcterms:created xsi:type="dcterms:W3CDTF">2020-01-31T12:26:00Z</dcterms:created>
  <dcterms:modified xsi:type="dcterms:W3CDTF">2020-02-04T12:12:00Z</dcterms:modified>
</cp:coreProperties>
</file>